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976BA" w:rsidR="00AC7EE0" w:rsidP="00AC7EE0" w:rsidRDefault="00AC7EE0" w14:paraId="022300FF" w14:textId="766BC146">
      <w:pPr>
        <w:outlineLvl w:val="0"/>
        <w:rPr>
          <w:rFonts w:ascii="Arial" w:hAnsi="Arial" w:cs="Arial"/>
          <w:b/>
          <w:color w:val="A6A6A6" w:themeColor="background1" w:themeShade="A6"/>
          <w:sz w:val="32"/>
          <w:szCs w:val="44"/>
        </w:rPr>
      </w:pPr>
      <w:bookmarkStart w:name="_Toc514844113" w:id="0"/>
      <w:bookmarkStart w:name="_Toc514844351" w:id="1"/>
      <w:bookmarkStart w:name="_Toc514845239" w:id="2"/>
      <w:r w:rsidRPr="00D71E33">
        <w:rPr>
          <w:rFonts w:ascii="Century Gothic" w:hAnsi="Century Gothic"/>
          <w:b/>
          <w:color w:val="808080" w:themeColor="background1" w:themeShade="80"/>
          <w:sz w:val="36"/>
          <w:szCs w:val="44"/>
        </w:rPr>
        <w:t xml:space="preserve"> </w:t>
      </w:r>
      <w:bookmarkStart w:name="_Toc65666785" w:id="3"/>
      <w:bookmarkEnd w:id="0"/>
      <w:bookmarkEnd w:id="1"/>
      <w:bookmarkEnd w:id="2"/>
      <w:r w:rsidRPr="00C976BA" w:rsidR="00C976BA">
        <w:rPr>
          <w:rFonts w:ascii="Arial" w:hAnsi="Arial" w:cs="Arial"/>
          <w:b/>
          <w:color w:val="808080" w:themeColor="background1" w:themeShade="80"/>
          <w:sz w:val="36"/>
          <w:szCs w:val="44"/>
        </w:rPr>
        <w:t>Cold Storage for Research</w:t>
      </w:r>
      <w:r w:rsidR="00315E63">
        <w:rPr>
          <w:rFonts w:ascii="Arial" w:hAnsi="Arial" w:cs="Arial"/>
          <w:b/>
          <w:color w:val="808080" w:themeColor="background1" w:themeShade="80"/>
          <w:sz w:val="36"/>
          <w:szCs w:val="44"/>
        </w:rPr>
        <w:t>:</w:t>
      </w:r>
      <w:r w:rsidRPr="00C976BA" w:rsidR="00C976BA">
        <w:rPr>
          <w:rFonts w:ascii="Arial" w:hAnsi="Arial" w:cs="Arial"/>
          <w:b/>
          <w:color w:val="808080" w:themeColor="background1" w:themeShade="80"/>
          <w:sz w:val="36"/>
          <w:szCs w:val="44"/>
        </w:rPr>
        <w:t xml:space="preserve"> Policy</w:t>
      </w:r>
      <w:bookmarkEnd w:id="3"/>
    </w:p>
    <w:p w:rsidRPr="00D71E33" w:rsidR="00AC7EE0" w:rsidP="00AC7EE0" w:rsidRDefault="00AC7EE0" w14:paraId="13E9E3D2" w14:textId="77777777">
      <w:pPr>
        <w:rPr>
          <w:rFonts w:ascii="Century Gothic" w:hAnsi="Century Gothic"/>
          <w:sz w:val="13"/>
        </w:rPr>
      </w:pPr>
    </w:p>
    <w:tbl>
      <w:tblPr>
        <w:tblW w:w="10803" w:type="dxa"/>
        <w:tblLook w:val="04A0" w:firstRow="1" w:lastRow="0" w:firstColumn="1" w:lastColumn="0" w:noHBand="0" w:noVBand="1"/>
      </w:tblPr>
      <w:tblGrid>
        <w:gridCol w:w="1705"/>
        <w:gridCol w:w="262"/>
        <w:gridCol w:w="921"/>
        <w:gridCol w:w="523"/>
        <w:gridCol w:w="283"/>
        <w:gridCol w:w="770"/>
        <w:gridCol w:w="914"/>
        <w:gridCol w:w="418"/>
        <w:gridCol w:w="191"/>
        <w:gridCol w:w="1243"/>
        <w:gridCol w:w="275"/>
        <w:gridCol w:w="581"/>
        <w:gridCol w:w="918"/>
        <w:gridCol w:w="233"/>
        <w:gridCol w:w="141"/>
        <w:gridCol w:w="1405"/>
        <w:gridCol w:w="20"/>
      </w:tblGrid>
      <w:tr w:rsidRPr="00D71E33" w:rsidR="00AC7EE0" w:rsidTr="75C692AE" w14:paraId="38F49D6F" w14:textId="77777777">
        <w:trPr>
          <w:trHeight w:val="440"/>
        </w:trPr>
        <w:tc>
          <w:tcPr>
            <w:tcW w:w="3411" w:type="dxa"/>
            <w:gridSpan w:val="4"/>
            <w:shd w:val="clear" w:color="auto" w:fill="auto"/>
            <w:vAlign w:val="center"/>
            <w:hideMark/>
          </w:tcPr>
          <w:p w:rsidRPr="00D71E33" w:rsidR="00AC7EE0" w:rsidP="00385D5A" w:rsidRDefault="00AC7EE0" w14:paraId="0ED5B713" w14:textId="77777777">
            <w:pPr>
              <w:rPr>
                <w:rFonts w:ascii="Century Gothic" w:hAnsi="Century Gothic"/>
                <w:b/>
                <w:bCs/>
                <w:color w:val="525252"/>
                <w:sz w:val="24"/>
              </w:rPr>
            </w:pPr>
          </w:p>
        </w:tc>
        <w:tc>
          <w:tcPr>
            <w:tcW w:w="7392" w:type="dxa"/>
            <w:gridSpan w:val="13"/>
            <w:vMerge w:val="restart"/>
            <w:shd w:val="clear" w:color="auto" w:fill="auto"/>
            <w:vAlign w:val="center"/>
            <w:hideMark/>
          </w:tcPr>
          <w:p w:rsidRPr="00D71E33" w:rsidR="00AC7EE0" w:rsidP="00385D5A" w:rsidRDefault="00AC7EE0" w14:paraId="37DD1ED5" w14:textId="38F38DA6">
            <w:pPr>
              <w:jc w:val="right"/>
              <w:rPr>
                <w:rFonts w:ascii="Century Gothic" w:hAnsi="Century Gothic"/>
                <w:b/>
                <w:bCs/>
                <w:color w:val="BFBFBF"/>
                <w:sz w:val="52"/>
                <w:szCs w:val="52"/>
              </w:rPr>
            </w:pPr>
            <w:r w:rsidRPr="77C0E41E">
              <w:rPr>
                <w:rFonts w:ascii="Century Gothic" w:hAnsi="Century Gothic"/>
                <w:b/>
                <w:bCs/>
                <w:color w:val="BFBFBF" w:themeColor="background1" w:themeShade="BF"/>
                <w:sz w:val="52"/>
                <w:szCs w:val="52"/>
              </w:rPr>
              <w:t xml:space="preserve"> </w:t>
            </w:r>
          </w:p>
        </w:tc>
      </w:tr>
      <w:tr w:rsidRPr="00D71E33" w:rsidR="00AC7EE0" w:rsidTr="75C692AE" w14:paraId="7906AE62" w14:textId="77777777">
        <w:trPr>
          <w:trHeight w:val="440"/>
        </w:trPr>
        <w:tc>
          <w:tcPr>
            <w:tcW w:w="3411" w:type="dxa"/>
            <w:gridSpan w:val="4"/>
            <w:shd w:val="clear" w:color="auto" w:fill="auto"/>
            <w:vAlign w:val="center"/>
          </w:tcPr>
          <w:p w:rsidR="00AC7EE0" w:rsidP="77C0E41E" w:rsidRDefault="00AC7EE0" w14:paraId="1B486CD0" w14:textId="28EA9F61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7392" w:type="dxa"/>
            <w:gridSpan w:val="13"/>
            <w:vMerge/>
            <w:vAlign w:val="center"/>
          </w:tcPr>
          <w:p w:rsidR="00AC7EE0" w:rsidP="00385D5A" w:rsidRDefault="00AC7EE0" w14:paraId="448337F6" w14:textId="77777777">
            <w:pPr>
              <w:jc w:val="right"/>
              <w:rPr>
                <w:rFonts w:ascii="Century Gothic" w:hAnsi="Century Gothic"/>
                <w:b/>
                <w:bCs/>
                <w:noProof/>
                <w:color w:val="BFBFBF"/>
                <w:sz w:val="52"/>
                <w:szCs w:val="52"/>
              </w:rPr>
            </w:pPr>
          </w:p>
        </w:tc>
      </w:tr>
      <w:tr w:rsidRPr="00D71E33" w:rsidR="00AC7EE0" w:rsidTr="75C692AE" w14:paraId="2406042B" w14:textId="77777777">
        <w:trPr>
          <w:trHeight w:val="300"/>
        </w:trPr>
        <w:tc>
          <w:tcPr>
            <w:tcW w:w="3411" w:type="dxa"/>
            <w:gridSpan w:val="4"/>
            <w:shd w:val="clear" w:color="auto" w:fill="auto"/>
            <w:noWrap/>
            <w:vAlign w:val="center"/>
            <w:hideMark/>
          </w:tcPr>
          <w:p w:rsidRPr="00C421CE" w:rsidR="00AC7EE0" w:rsidP="00385D5A" w:rsidRDefault="00AC7EE0" w14:paraId="105CD386" w14:textId="6FB25C51">
            <w:pPr>
              <w:rPr>
                <w:rFonts w:ascii="Arial" w:hAnsi="Arial" w:cs="Arial"/>
                <w:color w:val="525252"/>
                <w:sz w:val="18"/>
                <w:szCs w:val="18"/>
              </w:rPr>
            </w:pPr>
          </w:p>
        </w:tc>
        <w:tc>
          <w:tcPr>
            <w:tcW w:w="7392" w:type="dxa"/>
            <w:gridSpan w:val="13"/>
            <w:vMerge/>
            <w:vAlign w:val="center"/>
            <w:hideMark/>
          </w:tcPr>
          <w:p w:rsidRPr="00D71E33" w:rsidR="00AC7EE0" w:rsidP="00385D5A" w:rsidRDefault="00AC7EE0" w14:paraId="542B8123" w14:textId="77777777">
            <w:pPr>
              <w:rPr>
                <w:rFonts w:ascii="Century Gothic" w:hAnsi="Century Gothic"/>
                <w:b/>
                <w:bCs/>
                <w:color w:val="BFBFBF"/>
                <w:sz w:val="52"/>
                <w:szCs w:val="52"/>
              </w:rPr>
            </w:pPr>
          </w:p>
        </w:tc>
      </w:tr>
      <w:tr w:rsidRPr="00D71E33" w:rsidR="00AC7EE0" w:rsidTr="75C692AE" w14:paraId="414D0EEA" w14:textId="77777777">
        <w:trPr>
          <w:trHeight w:val="300"/>
        </w:trPr>
        <w:tc>
          <w:tcPr>
            <w:tcW w:w="3411" w:type="dxa"/>
            <w:gridSpan w:val="4"/>
            <w:shd w:val="clear" w:color="auto" w:fill="auto"/>
            <w:noWrap/>
            <w:vAlign w:val="center"/>
            <w:hideMark/>
          </w:tcPr>
          <w:p w:rsidRPr="00C421CE" w:rsidR="00AC7EE0" w:rsidP="00385D5A" w:rsidRDefault="00AC7EE0" w14:paraId="15DAA10B" w14:textId="2AF3600B">
            <w:pPr>
              <w:rPr>
                <w:rFonts w:ascii="Arial" w:hAnsi="Arial" w:cs="Arial"/>
                <w:color w:val="525252"/>
                <w:sz w:val="18"/>
                <w:szCs w:val="18"/>
              </w:rPr>
            </w:pPr>
          </w:p>
        </w:tc>
        <w:tc>
          <w:tcPr>
            <w:tcW w:w="7392" w:type="dxa"/>
            <w:gridSpan w:val="13"/>
            <w:vMerge/>
            <w:noWrap/>
            <w:vAlign w:val="center"/>
            <w:hideMark/>
          </w:tcPr>
          <w:p w:rsidRPr="00D71E33" w:rsidR="00AC7EE0" w:rsidP="00385D5A" w:rsidRDefault="00AC7EE0" w14:paraId="7F60D80B" w14:textId="77777777">
            <w:pPr>
              <w:rPr>
                <w:rFonts w:ascii="Century Gothic" w:hAnsi="Century Gothic"/>
                <w:b/>
                <w:bCs/>
                <w:color w:val="BFBFBF"/>
                <w:sz w:val="52"/>
                <w:szCs w:val="52"/>
              </w:rPr>
            </w:pPr>
          </w:p>
        </w:tc>
      </w:tr>
      <w:tr w:rsidRPr="00D71E33" w:rsidR="00AC7EE0" w:rsidTr="75C692AE" w14:paraId="71C62B1F" w14:textId="77777777">
        <w:trPr>
          <w:trHeight w:val="300"/>
        </w:trPr>
        <w:tc>
          <w:tcPr>
            <w:tcW w:w="3411" w:type="dxa"/>
            <w:gridSpan w:val="4"/>
            <w:shd w:val="clear" w:color="auto" w:fill="auto"/>
            <w:noWrap/>
            <w:vAlign w:val="center"/>
            <w:hideMark/>
          </w:tcPr>
          <w:p w:rsidRPr="00C421CE" w:rsidR="00AC7EE0" w:rsidP="00385D5A" w:rsidRDefault="00AC7EE0" w14:paraId="4441F6A8" w14:textId="7E1410B3">
            <w:pPr>
              <w:rPr>
                <w:rFonts w:ascii="Arial" w:hAnsi="Arial" w:cs="Arial"/>
                <w:color w:val="525252"/>
                <w:sz w:val="18"/>
                <w:szCs w:val="18"/>
              </w:rPr>
            </w:pPr>
          </w:p>
        </w:tc>
        <w:tc>
          <w:tcPr>
            <w:tcW w:w="7392" w:type="dxa"/>
            <w:gridSpan w:val="13"/>
            <w:vMerge/>
            <w:vAlign w:val="center"/>
            <w:hideMark/>
          </w:tcPr>
          <w:p w:rsidRPr="00D71E33" w:rsidR="00AC7EE0" w:rsidP="00385D5A" w:rsidRDefault="00AC7EE0" w14:paraId="31A06818" w14:textId="77777777">
            <w:pPr>
              <w:rPr>
                <w:rFonts w:ascii="Century Gothic" w:hAnsi="Century Gothic"/>
                <w:b/>
                <w:bCs/>
                <w:color w:val="BFBFBF"/>
                <w:sz w:val="52"/>
                <w:szCs w:val="52"/>
              </w:rPr>
            </w:pPr>
          </w:p>
        </w:tc>
      </w:tr>
      <w:tr w:rsidRPr="00D71E33" w:rsidR="00AC7EE0" w:rsidTr="75C692AE" w14:paraId="70AC586E" w14:textId="77777777">
        <w:trPr>
          <w:trHeight w:val="300"/>
        </w:trPr>
        <w:tc>
          <w:tcPr>
            <w:tcW w:w="3411" w:type="dxa"/>
            <w:gridSpan w:val="4"/>
            <w:shd w:val="clear" w:color="auto" w:fill="auto"/>
            <w:noWrap/>
            <w:vAlign w:val="center"/>
            <w:hideMark/>
          </w:tcPr>
          <w:p w:rsidRPr="00C421CE" w:rsidR="00AC7EE0" w:rsidP="77C0E41E" w:rsidRDefault="00AC7EE0" w14:paraId="42BBE4AD" w14:textId="4C0EA37C">
            <w:pPr>
              <w:rPr>
                <w:rFonts w:ascii="Arial" w:hAnsi="Arial" w:cs="Arial"/>
                <w:color w:val="525252" w:themeColor="accent3" w:themeShade="80"/>
                <w:sz w:val="18"/>
                <w:szCs w:val="18"/>
              </w:rPr>
            </w:pPr>
          </w:p>
        </w:tc>
        <w:tc>
          <w:tcPr>
            <w:tcW w:w="7392" w:type="dxa"/>
            <w:gridSpan w:val="13"/>
            <w:vMerge/>
            <w:noWrap/>
            <w:vAlign w:val="center"/>
            <w:hideMark/>
          </w:tcPr>
          <w:p w:rsidRPr="00D71E33" w:rsidR="00AC7EE0" w:rsidP="00385D5A" w:rsidRDefault="00AC7EE0" w14:paraId="3D408EA0" w14:textId="77777777">
            <w:pPr>
              <w:rPr>
                <w:rFonts w:ascii="Century Gothic" w:hAnsi="Century Gothic"/>
                <w:b/>
                <w:bCs/>
                <w:color w:val="BFBFBF"/>
                <w:sz w:val="52"/>
                <w:szCs w:val="52"/>
              </w:rPr>
            </w:pPr>
          </w:p>
        </w:tc>
      </w:tr>
      <w:tr w:rsidRPr="00D71E33" w:rsidR="00AC7EE0" w:rsidTr="75C692AE" w14:paraId="3AF407A9" w14:textId="77777777">
        <w:trPr>
          <w:trHeight w:val="120"/>
        </w:trPr>
        <w:tc>
          <w:tcPr>
            <w:tcW w:w="2888" w:type="dxa"/>
            <w:gridSpan w:val="3"/>
            <w:shd w:val="clear" w:color="auto" w:fill="auto"/>
            <w:vAlign w:val="bottom"/>
            <w:hideMark/>
          </w:tcPr>
          <w:p w:rsidRPr="00D71E33" w:rsidR="00AC7EE0" w:rsidP="00385D5A" w:rsidRDefault="00AC7EE0" w14:paraId="1EC958AB" w14:textId="77777777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bottom"/>
            <w:hideMark/>
          </w:tcPr>
          <w:p w:rsidRPr="00D71E33" w:rsidR="00AC7EE0" w:rsidP="00385D5A" w:rsidRDefault="00AC7EE0" w14:paraId="2D5B5065" w14:textId="777777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bottom"/>
            <w:hideMark/>
          </w:tcPr>
          <w:p w:rsidRPr="00D71E33" w:rsidR="00AC7EE0" w:rsidP="00385D5A" w:rsidRDefault="00AC7EE0" w14:paraId="2327F5FB" w14:textId="777777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18" w:type="dxa"/>
            <w:gridSpan w:val="2"/>
            <w:shd w:val="clear" w:color="auto" w:fill="auto"/>
            <w:vAlign w:val="bottom"/>
            <w:hideMark/>
          </w:tcPr>
          <w:p w:rsidRPr="00D71E33" w:rsidR="00AC7EE0" w:rsidP="00385D5A" w:rsidRDefault="00AC7EE0" w14:paraId="4F145601" w14:textId="777777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32" w:type="dxa"/>
            <w:gridSpan w:val="3"/>
            <w:shd w:val="clear" w:color="auto" w:fill="auto"/>
            <w:vAlign w:val="bottom"/>
            <w:hideMark/>
          </w:tcPr>
          <w:p w:rsidRPr="00D71E33" w:rsidR="00AC7EE0" w:rsidP="00385D5A" w:rsidRDefault="00AC7EE0" w14:paraId="5A344A90" w14:textId="777777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566" w:type="dxa"/>
            <w:gridSpan w:val="3"/>
            <w:shd w:val="clear" w:color="auto" w:fill="auto"/>
            <w:vAlign w:val="bottom"/>
            <w:hideMark/>
          </w:tcPr>
          <w:p w:rsidRPr="00D71E33" w:rsidR="00AC7EE0" w:rsidP="00385D5A" w:rsidRDefault="00AC7EE0" w14:paraId="231D6D3A" w14:textId="77777777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Pr="00D71E33" w:rsidR="00AC7EE0" w:rsidTr="75C692AE" w14:paraId="2E85C7FC" w14:textId="77777777">
        <w:trPr>
          <w:gridAfter w:val="1"/>
          <w:wAfter w:w="20" w:type="dxa"/>
          <w:trHeight w:val="432"/>
        </w:trPr>
        <w:tc>
          <w:tcPr>
            <w:tcW w:w="17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222B35"/>
            <w:vAlign w:val="center"/>
            <w:hideMark/>
          </w:tcPr>
          <w:p w:rsidRPr="00C421CE" w:rsidR="00AC7EE0" w:rsidP="00385D5A" w:rsidRDefault="00AC7EE0" w14:paraId="3ED6C413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>POLICY NAME</w:t>
            </w:r>
          </w:p>
        </w:tc>
        <w:tc>
          <w:tcPr>
            <w:tcW w:w="6381" w:type="dxa"/>
            <w:gridSpan w:val="11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C976BA" w:rsidR="00AC7EE0" w:rsidP="00385D5A" w:rsidRDefault="00C976BA" w14:paraId="502CD309" w14:textId="6E8E7F9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Cold Storage for Research</w:t>
            </w:r>
          </w:p>
        </w:tc>
        <w:tc>
          <w:tcPr>
            <w:tcW w:w="1292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222B35"/>
            <w:vAlign w:val="center"/>
            <w:hideMark/>
          </w:tcPr>
          <w:p w:rsidRPr="00C421CE" w:rsidR="00AC7EE0" w:rsidP="00385D5A" w:rsidRDefault="00656073" w14:paraId="62A8DAB5" w14:textId="7293A986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Cs w:val="18"/>
              </w:rPr>
              <w:t>DOC.</w:t>
            </w:r>
            <w:r w:rsidRPr="00C421CE" w:rsidR="00AC7EE0">
              <w:rPr>
                <w:rFonts w:ascii="Arial" w:hAnsi="Arial" w:cs="Arial"/>
                <w:b/>
                <w:bCs/>
                <w:color w:val="FFFFFF"/>
                <w:szCs w:val="18"/>
              </w:rPr>
              <w:t xml:space="preserve"> NO.</w:t>
            </w:r>
          </w:p>
        </w:tc>
        <w:tc>
          <w:tcPr>
            <w:tcW w:w="1405" w:type="dxa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C976BA" w:rsidR="00AC7EE0" w:rsidP="00385D5A" w:rsidRDefault="00AC7EE0" w14:paraId="02DB34D0" w14:textId="364627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71E33">
              <w:rPr>
                <w:rFonts w:ascii="Century Gothic" w:hAnsi="Century Gothic"/>
                <w:color w:val="000000"/>
                <w:szCs w:val="18"/>
              </w:rPr>
              <w:t> </w:t>
            </w:r>
            <w:r w:rsidR="00656073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Pr="00D71E33" w:rsidR="00AC7EE0" w:rsidTr="75C692AE" w14:paraId="3DC6146E" w14:textId="77777777">
        <w:trPr>
          <w:gridAfter w:val="1"/>
          <w:wAfter w:w="20" w:type="dxa"/>
          <w:trHeight w:val="432"/>
        </w:trPr>
        <w:tc>
          <w:tcPr>
            <w:tcW w:w="1705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44546A" w:themeFill="text2"/>
            <w:vAlign w:val="center"/>
            <w:hideMark/>
          </w:tcPr>
          <w:p w:rsidRPr="00C421CE" w:rsidR="00AC7EE0" w:rsidP="00385D5A" w:rsidRDefault="00AC7EE0" w14:paraId="5D55DFC5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>EFFECTIVE DATE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EDEDED" w:themeFill="accent3" w:themeFillTint="33"/>
            <w:vAlign w:val="center"/>
            <w:hideMark/>
          </w:tcPr>
          <w:p w:rsidRPr="00D71E33" w:rsidR="00AC7EE0" w:rsidP="75C692AE" w:rsidRDefault="00AC7EE0" w14:paraId="42767583" w14:textId="25937579">
            <w:pPr>
              <w:jc w:val="center"/>
              <w:rPr>
                <w:rStyle w:val="eop"/>
                <w:rFonts w:ascii="Arial" w:hAnsi="Arial" w:cs="Arial"/>
                <w:color w:val="000000"/>
              </w:rPr>
            </w:pP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44546A" w:themeFill="text2"/>
            <w:vAlign w:val="center"/>
            <w:hideMark/>
          </w:tcPr>
          <w:p w:rsidRPr="00C421CE" w:rsidR="00AC7EE0" w:rsidP="00385D5A" w:rsidRDefault="00AC7EE0" w14:paraId="55870079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>DATE OF LAST REVISION</w:t>
            </w:r>
          </w:p>
        </w:tc>
        <w:tc>
          <w:tcPr>
            <w:tcW w:w="2290" w:type="dxa"/>
            <w:gridSpan w:val="4"/>
            <w:tcBorders>
              <w:top w:val="nil"/>
              <w:left w:val="nil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EDEDED" w:themeFill="accent3" w:themeFillTint="33"/>
            <w:vAlign w:val="center"/>
            <w:hideMark/>
          </w:tcPr>
          <w:p w:rsidRPr="00D71E33" w:rsidR="00AC7EE0" w:rsidP="6962C715" w:rsidRDefault="00C976BA" w14:paraId="372A12A6" w14:textId="4203C299">
            <w:pPr>
              <w:jc w:val="center"/>
            </w:pPr>
            <w:r>
              <w:rPr>
                <w:rFonts w:ascii="Arial" w:hAnsi="Arial" w:cs="Arial"/>
                <w:color w:val="000000"/>
                <w:szCs w:val="16"/>
                <w:shd w:val="clear" w:color="auto" w:fill="EDEDED"/>
              </w:rPr>
              <w:t>N/A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44546A" w:themeFill="text2"/>
            <w:vAlign w:val="center"/>
            <w:hideMark/>
          </w:tcPr>
          <w:p w:rsidRPr="00C421CE" w:rsidR="00AC7EE0" w:rsidP="00385D5A" w:rsidRDefault="00AC7EE0" w14:paraId="641A4B56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 xml:space="preserve">VERSION NO. 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BFBFBF" w:themeColor="background1" w:themeShade="BF" w:sz="8" w:space="0"/>
              <w:right w:val="single" w:color="BFBFBF" w:themeColor="background1" w:themeShade="BF" w:sz="4" w:space="0"/>
            </w:tcBorders>
            <w:shd w:val="clear" w:color="auto" w:fill="EDEDED" w:themeFill="accent3" w:themeFillTint="33"/>
            <w:vAlign w:val="center"/>
            <w:hideMark/>
          </w:tcPr>
          <w:p w:rsidRPr="00D71E33" w:rsidR="00AC7EE0" w:rsidP="6962C715" w:rsidRDefault="00D10B92" w14:paraId="5FC904B2" w14:textId="1DEAF5D3">
            <w:pPr>
              <w:jc w:val="center"/>
            </w:pPr>
            <w:r>
              <w:rPr>
                <w:rFonts w:ascii="Arial" w:hAnsi="Arial" w:cs="Arial"/>
                <w:color w:val="000000"/>
                <w:shd w:val="clear" w:color="auto" w:fill="EDEDED"/>
              </w:rPr>
              <w:t>2.0</w:t>
            </w:r>
            <w:r w:rsidRPr="6EC81274" w:rsidR="00C976BA">
              <w:rPr>
                <w:rFonts w:ascii="Arial" w:hAnsi="Arial" w:cs="Arial"/>
                <w:color w:val="000000"/>
                <w:shd w:val="clear" w:color="auto" w:fill="EDEDED"/>
              </w:rPr>
              <w:t> </w:t>
            </w:r>
          </w:p>
        </w:tc>
      </w:tr>
      <w:tr w:rsidRPr="00D71E33" w:rsidR="00AC7EE0" w:rsidTr="75C692AE" w14:paraId="76A19753" w14:textId="77777777">
        <w:trPr>
          <w:gridAfter w:val="1"/>
          <w:wAfter w:w="20" w:type="dxa"/>
          <w:trHeight w:val="20"/>
        </w:trPr>
        <w:tc>
          <w:tcPr>
            <w:tcW w:w="10783" w:type="dxa"/>
            <w:gridSpan w:val="16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8" w:space="0"/>
            </w:tcBorders>
            <w:shd w:val="clear" w:color="auto" w:fill="BFBFBF" w:themeFill="background1" w:themeFillShade="BF"/>
            <w:vAlign w:val="center"/>
          </w:tcPr>
          <w:p w:rsidRPr="00D71E33" w:rsidR="00AC7EE0" w:rsidP="00385D5A" w:rsidRDefault="00AC7EE0" w14:paraId="730A8BC9" w14:textId="77777777">
            <w:pPr>
              <w:jc w:val="center"/>
              <w:rPr>
                <w:rFonts w:ascii="Century Gothic" w:hAnsi="Century Gothic"/>
                <w:color w:val="000000"/>
                <w:sz w:val="4"/>
                <w:szCs w:val="18"/>
              </w:rPr>
            </w:pPr>
          </w:p>
        </w:tc>
      </w:tr>
      <w:tr w:rsidRPr="00D71E33" w:rsidR="00AC7EE0" w:rsidTr="75C692AE" w14:paraId="6A1867F3" w14:textId="77777777">
        <w:trPr>
          <w:gridAfter w:val="1"/>
          <w:wAfter w:w="20" w:type="dxa"/>
          <w:trHeight w:val="871"/>
        </w:trPr>
        <w:tc>
          <w:tcPr>
            <w:tcW w:w="1705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525252" w:themeFill="accent3" w:themeFillShade="80"/>
            <w:vAlign w:val="center"/>
            <w:hideMark/>
          </w:tcPr>
          <w:p w:rsidRPr="00C421CE" w:rsidR="00AC7EE0" w:rsidP="00385D5A" w:rsidRDefault="00AC7EE0" w14:paraId="30374E5A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>ADMINISTRATOR RESPONSIBLE</w:t>
            </w:r>
          </w:p>
        </w:tc>
        <w:tc>
          <w:tcPr>
            <w:tcW w:w="3673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4C2DC7" w:rsidR="00AC7EE0" w:rsidP="00131181" w:rsidRDefault="00D10B92" w14:paraId="54C5AEA2" w14:textId="50904DB3">
            <w:pPr>
              <w:rPr>
                <w:rFonts w:ascii="Arial" w:hAnsi="Arial" w:cs="Arial"/>
                <w:color w:val="000000"/>
                <w:szCs w:val="18"/>
              </w:rPr>
            </w:pPr>
            <w:r w:rsidRPr="004C2DC7">
              <w:rPr>
                <w:rFonts w:ascii="Arial" w:hAnsi="Arial" w:cs="Arial"/>
                <w:color w:val="000000"/>
                <w:szCs w:val="18"/>
              </w:rPr>
              <w:t>Head of Laboratory Services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525252" w:themeFill="accent3" w:themeFillShade="80"/>
            <w:vAlign w:val="center"/>
            <w:hideMark/>
          </w:tcPr>
          <w:p w:rsidRPr="00C421CE" w:rsidR="00AC7EE0" w:rsidP="00385D5A" w:rsidRDefault="00AC7EE0" w14:paraId="3EC951D2" w14:textId="77777777">
            <w:pPr>
              <w:rPr>
                <w:rFonts w:ascii="Arial" w:hAnsi="Arial" w:cs="Arial"/>
                <w:b/>
                <w:bCs/>
                <w:color w:val="FFFFFF"/>
                <w:szCs w:val="18"/>
              </w:rPr>
            </w:pPr>
            <w:r w:rsidRPr="00C421CE">
              <w:rPr>
                <w:rFonts w:ascii="Arial" w:hAnsi="Arial" w:cs="Arial"/>
                <w:b/>
                <w:bCs/>
                <w:color w:val="FFFFFF"/>
                <w:szCs w:val="18"/>
              </w:rPr>
              <w:t>CONTACT INFORMATION</w:t>
            </w:r>
          </w:p>
        </w:tc>
        <w:tc>
          <w:tcPr>
            <w:tcW w:w="3553" w:type="dxa"/>
            <w:gridSpan w:val="6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4C2DC7" w:rsidR="00AC7EE0" w:rsidP="00385D5A" w:rsidRDefault="00000000" w14:paraId="4C54BE61" w14:textId="3A8220FE">
            <w:pPr>
              <w:ind w:firstLine="160" w:firstLineChars="100"/>
              <w:rPr>
                <w:rFonts w:ascii="Arial" w:hAnsi="Arial" w:cs="Arial"/>
                <w:color w:val="000000"/>
                <w:szCs w:val="18"/>
              </w:rPr>
            </w:pPr>
            <w:hyperlink w:history="1" r:id="rId10">
              <w:r w:rsidRPr="004C2DC7" w:rsidR="00D10B92">
                <w:rPr>
                  <w:rStyle w:val="Hyperlink"/>
                  <w:rFonts w:ascii="Arial" w:hAnsi="Arial" w:cs="Arial"/>
                  <w:szCs w:val="18"/>
                </w:rPr>
                <w:t>Priya Madhou</w:t>
              </w:r>
            </w:hyperlink>
          </w:p>
        </w:tc>
      </w:tr>
      <w:tr w:rsidRPr="00D71E33" w:rsidR="00AC7EE0" w:rsidTr="75C692AE" w14:paraId="7C5E9D37" w14:textId="77777777">
        <w:trPr>
          <w:gridAfter w:val="1"/>
          <w:wAfter w:w="20" w:type="dxa"/>
          <w:trHeight w:val="331"/>
        </w:trPr>
        <w:tc>
          <w:tcPr>
            <w:tcW w:w="10783" w:type="dxa"/>
            <w:gridSpan w:val="16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</w:tcBorders>
            <w:shd w:val="clear" w:color="auto" w:fill="323E4F" w:themeFill="text2" w:themeFillShade="BF"/>
            <w:vAlign w:val="center"/>
          </w:tcPr>
          <w:p w:rsidRPr="00C421CE" w:rsidR="00AC7EE0" w:rsidP="00385D5A" w:rsidRDefault="00AC7EE0" w14:paraId="4558D7E1" w14:textId="77777777">
            <w:pPr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C421CE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APPLIES TO </w:t>
            </w:r>
            <w:r w:rsidRPr="00C421CE">
              <w:rPr>
                <w:rFonts w:ascii="Arial" w:hAnsi="Arial" w:cs="Arial"/>
                <w:color w:val="FFFFFF" w:themeColor="background1"/>
                <w:szCs w:val="18"/>
              </w:rPr>
              <w:t>Apply group names to define applicable areas of staff.</w:t>
            </w:r>
          </w:p>
        </w:tc>
      </w:tr>
      <w:tr w:rsidRPr="00D71E33" w:rsidR="00AC7EE0" w:rsidTr="75C692AE" w14:paraId="6FCECB4A" w14:textId="77777777">
        <w:trPr>
          <w:gridAfter w:val="1"/>
          <w:wAfter w:w="20" w:type="dxa"/>
          <w:trHeight w:val="331"/>
        </w:trPr>
        <w:tc>
          <w:tcPr>
            <w:tcW w:w="1705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54C235F3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1</w:t>
            </w:r>
          </w:p>
        </w:tc>
        <w:tc>
          <w:tcPr>
            <w:tcW w:w="1989" w:type="dxa"/>
            <w:gridSpan w:val="4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D71E33" w:rsidR="00AC7EE0" w:rsidP="6962C715" w:rsidRDefault="00C976BA" w14:paraId="399C8591" w14:textId="1515B6E0">
            <w:pPr>
              <w:jc w:val="center"/>
              <w:rPr>
                <w:rFonts w:ascii="Century Gothic" w:hAnsi="Century Gothic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  <w:szCs w:val="16"/>
              </w:rPr>
              <w:t>Principal Investigators – all institutes </w:t>
            </w:r>
            <w:r>
              <w:rPr>
                <w:rStyle w:val="eop"/>
                <w:rFonts w:ascii="Arial" w:hAnsi="Arial" w:cs="Arial"/>
                <w:color w:val="000000"/>
                <w:szCs w:val="16"/>
              </w:rPr>
              <w:t> </w:t>
            </w:r>
          </w:p>
        </w:tc>
        <w:tc>
          <w:tcPr>
            <w:tcW w:w="1684" w:type="dxa"/>
            <w:gridSpan w:val="2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44BCE0CB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2</w:t>
            </w:r>
          </w:p>
        </w:tc>
        <w:tc>
          <w:tcPr>
            <w:tcW w:w="1852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D71E33" w:rsidR="00AC7EE0" w:rsidP="6962C715" w:rsidRDefault="00827A47" w14:paraId="1D08B2C6" w14:textId="2D53F876">
            <w:pPr>
              <w:jc w:val="center"/>
              <w:rPr>
                <w:rFonts w:ascii="Century Gothic" w:hAnsi="Century Gothic"/>
                <w:color w:val="000000"/>
              </w:rPr>
            </w:pPr>
            <w:r w:rsidRPr="002172C5">
              <w:rPr>
                <w:rStyle w:val="normaltextrun"/>
                <w:rFonts w:ascii="Arial" w:hAnsi="Arial" w:cs="Arial"/>
                <w:szCs w:val="16"/>
              </w:rPr>
              <w:t xml:space="preserve">Laboratory </w:t>
            </w:r>
            <w:r w:rsidRPr="002172C5" w:rsidR="00C976BA">
              <w:rPr>
                <w:rStyle w:val="normaltextrun"/>
                <w:rFonts w:ascii="Arial" w:hAnsi="Arial" w:cs="Arial"/>
                <w:szCs w:val="16"/>
              </w:rPr>
              <w:t>workers – all institutes </w:t>
            </w:r>
            <w:r w:rsidRPr="002172C5" w:rsidR="00C976BA">
              <w:rPr>
                <w:rStyle w:val="eop"/>
                <w:rFonts w:ascii="Arial" w:hAnsi="Arial" w:cs="Arial"/>
                <w:szCs w:val="16"/>
              </w:rPr>
              <w:t> </w:t>
            </w:r>
          </w:p>
        </w:tc>
        <w:tc>
          <w:tcPr>
            <w:tcW w:w="1774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71BF2666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3</w:t>
            </w:r>
          </w:p>
        </w:tc>
        <w:tc>
          <w:tcPr>
            <w:tcW w:w="1779" w:type="dxa"/>
            <w:gridSpan w:val="3"/>
            <w:tcBorders>
              <w:top w:val="single" w:color="BFBFBF" w:themeColor="background1" w:themeShade="BF" w:sz="4" w:space="0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D71E33" w:rsidR="00AC7EE0" w:rsidP="00385D5A" w:rsidRDefault="00C976BA" w14:paraId="4D311A67" w14:textId="279BF2B1">
            <w:pPr>
              <w:jc w:val="center"/>
              <w:rPr>
                <w:rFonts w:ascii="Century Gothic" w:hAnsi="Century Gothic"/>
                <w:color w:val="000000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</w:rPr>
              <w:t xml:space="preserve">Research </w:t>
            </w:r>
            <w:r w:rsidRPr="00C976BA">
              <w:rPr>
                <w:rStyle w:val="normaltextrun"/>
                <w:rFonts w:ascii="Arial" w:hAnsi="Arial" w:cs="Arial"/>
                <w:color w:val="000000"/>
                <w:szCs w:val="16"/>
                <w:shd w:val="clear" w:color="auto" w:fill="FFFFFF"/>
              </w:rPr>
              <w:t>Operations</w:t>
            </w:r>
            <w:r w:rsidRPr="00D71E33" w:rsidR="00AC7EE0">
              <w:rPr>
                <w:rFonts w:ascii="Century Gothic" w:hAnsi="Century Gothic"/>
                <w:color w:val="000000"/>
                <w:szCs w:val="18"/>
              </w:rPr>
              <w:t> </w:t>
            </w:r>
          </w:p>
        </w:tc>
      </w:tr>
      <w:tr w:rsidRPr="00D71E33" w:rsidR="00AC7EE0" w:rsidTr="75C692AE" w14:paraId="4DB69CEF" w14:textId="77777777">
        <w:trPr>
          <w:gridAfter w:val="1"/>
          <w:wAfter w:w="20" w:type="dxa"/>
          <w:trHeight w:val="331"/>
        </w:trPr>
        <w:tc>
          <w:tcPr>
            <w:tcW w:w="1705" w:type="dxa"/>
            <w:tcBorders>
              <w:top w:val="nil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6B59C8F8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4</w:t>
            </w:r>
          </w:p>
        </w:tc>
        <w:tc>
          <w:tcPr>
            <w:tcW w:w="1989" w:type="dxa"/>
            <w:gridSpan w:val="4"/>
            <w:tcBorders>
              <w:top w:val="nil"/>
              <w:left w:val="nil"/>
              <w:bottom w:val="single" w:color="BFBFBF" w:themeColor="background1" w:themeShade="BF" w:sz="4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D71E33" w:rsidR="00AC7EE0" w:rsidP="00385D5A" w:rsidRDefault="00AC7EE0" w14:paraId="6E7FD24B" w14:textId="77777777">
            <w:pPr>
              <w:jc w:val="center"/>
              <w:rPr>
                <w:rFonts w:ascii="Century Gothic" w:hAnsi="Century Gothic"/>
                <w:color w:val="000000"/>
                <w:szCs w:val="18"/>
              </w:rPr>
            </w:pPr>
            <w:r w:rsidRPr="00D71E33">
              <w:rPr>
                <w:rFonts w:ascii="Century Gothic" w:hAnsi="Century Gothic"/>
                <w:color w:val="000000"/>
                <w:szCs w:val="18"/>
              </w:rPr>
              <w:t> 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38B37F5B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5</w: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color="BFBFBF" w:themeColor="background1" w:themeShade="BF" w:sz="4" w:space="0"/>
              <w:right w:val="single" w:color="BFBFBF" w:themeColor="background1" w:themeShade="BF" w:sz="8" w:space="0"/>
            </w:tcBorders>
            <w:shd w:val="clear" w:color="auto" w:fill="auto"/>
            <w:vAlign w:val="center"/>
            <w:hideMark/>
          </w:tcPr>
          <w:p w:rsidRPr="00D71E33" w:rsidR="00AC7EE0" w:rsidP="00385D5A" w:rsidRDefault="00AC7EE0" w14:paraId="5929A67D" w14:textId="77777777">
            <w:pPr>
              <w:jc w:val="center"/>
              <w:rPr>
                <w:rFonts w:ascii="Century Gothic" w:hAnsi="Century Gothic"/>
                <w:color w:val="000000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single" w:color="BFBFBF" w:themeColor="background1" w:themeShade="BF" w:sz="4" w:space="0"/>
              <w:right w:val="dashed" w:color="BFBFBF" w:themeColor="background1" w:themeShade="BF" w:sz="4" w:space="0"/>
            </w:tcBorders>
            <w:shd w:val="clear" w:color="auto" w:fill="D6DCE4"/>
            <w:vAlign w:val="center"/>
          </w:tcPr>
          <w:p w:rsidRPr="00C421CE" w:rsidR="00AC7EE0" w:rsidP="00385D5A" w:rsidRDefault="00AC7EE0" w14:paraId="2DE500D9" w14:textId="77777777">
            <w:pPr>
              <w:jc w:val="right"/>
              <w:rPr>
                <w:rFonts w:ascii="Arial" w:hAnsi="Arial" w:cs="Arial"/>
                <w:color w:val="000000"/>
                <w:szCs w:val="18"/>
              </w:rPr>
            </w:pPr>
            <w:r w:rsidRPr="00C421CE">
              <w:rPr>
                <w:rFonts w:ascii="Arial" w:hAnsi="Arial" w:cs="Arial"/>
                <w:color w:val="000000"/>
                <w:szCs w:val="18"/>
              </w:rPr>
              <w:t>GROUP 6</w:t>
            </w:r>
          </w:p>
        </w:tc>
        <w:tc>
          <w:tcPr>
            <w:tcW w:w="1779" w:type="dxa"/>
            <w:gridSpan w:val="3"/>
            <w:tcBorders>
              <w:top w:val="nil"/>
              <w:left w:val="nil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auto"/>
            <w:vAlign w:val="center"/>
            <w:hideMark/>
          </w:tcPr>
          <w:p w:rsidRPr="00D71E33" w:rsidR="00AC7EE0" w:rsidP="00385D5A" w:rsidRDefault="00AC7EE0" w14:paraId="455E4CD7" w14:textId="77777777">
            <w:pPr>
              <w:jc w:val="center"/>
              <w:rPr>
                <w:rFonts w:ascii="Century Gothic" w:hAnsi="Century Gothic"/>
                <w:color w:val="000000"/>
                <w:szCs w:val="18"/>
              </w:rPr>
            </w:pPr>
            <w:r w:rsidRPr="00D71E33">
              <w:rPr>
                <w:rFonts w:ascii="Century Gothic" w:hAnsi="Century Gothic"/>
                <w:color w:val="000000"/>
                <w:szCs w:val="18"/>
              </w:rPr>
              <w:t> </w:t>
            </w:r>
          </w:p>
        </w:tc>
      </w:tr>
      <w:tr w:rsidRPr="00D71E33" w:rsidR="00AC7EE0" w:rsidTr="75C692AE" w14:paraId="5641C9A7" w14:textId="77777777">
        <w:trPr>
          <w:gridAfter w:val="1"/>
          <w:wAfter w:w="20" w:type="dxa"/>
          <w:trHeight w:val="144"/>
        </w:trPr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71AF6BF1" w14:textId="77777777">
            <w:pPr>
              <w:jc w:val="center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71CCE4B3" w14:textId="777777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5C6E9372" w14:textId="777777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191B7653" w14:textId="777777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4D9715EF" w14:textId="777777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D71E33" w:rsidR="00AC7EE0" w:rsidP="00385D5A" w:rsidRDefault="00AC7EE0" w14:paraId="38314C1D" w14:textId="77777777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Pr="00D71E33" w:rsidR="00AC7EE0" w:rsidP="00AC7EE0" w:rsidRDefault="00AC7EE0" w14:paraId="34E1F2B2" w14:textId="77777777">
      <w:pPr>
        <w:rPr>
          <w:rFonts w:ascii="Century Gothic" w:hAnsi="Century Gothic"/>
          <w:sz w:val="24"/>
        </w:rPr>
      </w:pPr>
    </w:p>
    <w:p w:rsidRPr="00D71E33" w:rsidR="00AC7EE0" w:rsidP="00AC7EE0" w:rsidRDefault="00AC7EE0" w14:paraId="5B286723" w14:textId="77777777">
      <w:pPr>
        <w:rPr>
          <w:rFonts w:ascii="Century Gothic" w:hAnsi="Century Gothic"/>
        </w:rPr>
      </w:pPr>
    </w:p>
    <w:p w:rsidRPr="00D71E33" w:rsidR="00AC7EE0" w:rsidP="00AC7EE0" w:rsidRDefault="00AC7EE0" w14:paraId="380986B4" w14:textId="77777777">
      <w:pPr>
        <w:rPr>
          <w:rFonts w:ascii="Century Gothic" w:hAnsi="Century Gothic"/>
        </w:rPr>
      </w:pPr>
    </w:p>
    <w:tbl>
      <w:tblPr>
        <w:tblW w:w="5000" w:type="pct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val="04A0" w:firstRow="1" w:lastRow="0" w:firstColumn="1" w:lastColumn="0" w:noHBand="0" w:noVBand="1"/>
      </w:tblPr>
      <w:tblGrid>
        <w:gridCol w:w="1197"/>
        <w:gridCol w:w="1634"/>
        <w:gridCol w:w="1133"/>
        <w:gridCol w:w="2410"/>
        <w:gridCol w:w="1634"/>
        <w:gridCol w:w="2782"/>
      </w:tblGrid>
      <w:tr w:rsidRPr="00D71E33" w:rsidR="00AC7EE0" w:rsidTr="462D226B" w14:paraId="7DB2E5E3" w14:textId="77777777">
        <w:trPr>
          <w:cantSplit/>
          <w:trHeight w:val="440"/>
          <w:tblHeader/>
        </w:trPr>
        <w:tc>
          <w:tcPr>
            <w:tcW w:w="3711" w:type="pct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  <w:vAlign w:val="center"/>
            <w:hideMark/>
          </w:tcPr>
          <w:p w:rsidRPr="00C421CE" w:rsidR="00AC7EE0" w:rsidP="00385D5A" w:rsidRDefault="00AC7EE0" w14:paraId="60816AD3" w14:textId="77777777">
            <w:pPr>
              <w:pStyle w:val="TableHeading"/>
              <w:rPr>
                <w:color w:val="323E4F" w:themeColor="text2" w:themeShade="BF"/>
                <w:sz w:val="16"/>
              </w:rPr>
            </w:pPr>
            <w:r w:rsidRPr="00C421CE">
              <w:rPr>
                <w:color w:val="FFFFFF" w:themeColor="background1"/>
                <w:sz w:val="16"/>
              </w:rPr>
              <w:t>VERSION HISTORY</w:t>
            </w: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323E4F" w:themeFill="text2" w:themeFillShade="BF"/>
          </w:tcPr>
          <w:p w:rsidRPr="00D71E33" w:rsidR="00AC7EE0" w:rsidP="00385D5A" w:rsidRDefault="00AC7EE0" w14:paraId="5FEC0CC6" w14:textId="77777777">
            <w:pPr>
              <w:pStyle w:val="TableHeading"/>
              <w:rPr>
                <w:rFonts w:ascii="Century Gothic" w:hAnsi="Century Gothic"/>
                <w:color w:val="FFFFFF" w:themeColor="background1"/>
                <w:sz w:val="16"/>
              </w:rPr>
            </w:pPr>
          </w:p>
        </w:tc>
      </w:tr>
      <w:tr w:rsidRPr="00D71E33" w:rsidR="00AC7EE0" w:rsidTr="462D226B" w14:paraId="7990185A" w14:textId="77777777">
        <w:trPr>
          <w:cantSplit/>
          <w:tblHeader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C421CE" w:rsidR="00AC7EE0" w:rsidP="00385D5A" w:rsidRDefault="00AC7EE0" w14:paraId="532A2D20" w14:textId="77777777">
            <w:pPr>
              <w:pStyle w:val="TableHeading"/>
              <w:jc w:val="center"/>
              <w:rPr>
                <w:color w:val="000000" w:themeColor="text1"/>
                <w:sz w:val="16"/>
              </w:rPr>
            </w:pPr>
            <w:bookmarkStart w:name="ColumnTitle_01" w:id="4"/>
            <w:bookmarkEnd w:id="4"/>
            <w:r w:rsidRPr="00C421CE">
              <w:rPr>
                <w:color w:val="000000" w:themeColor="text1"/>
                <w:sz w:val="16"/>
              </w:rPr>
              <w:t>VERSION</w:t>
            </w: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</w:tcPr>
          <w:p w:rsidRPr="00C421CE" w:rsidR="00AC7EE0" w:rsidP="00385D5A" w:rsidRDefault="00AC7EE0" w14:paraId="1412019D" w14:textId="77777777">
            <w:pPr>
              <w:pStyle w:val="TableHeading"/>
              <w:jc w:val="center"/>
              <w:rPr>
                <w:color w:val="000000" w:themeColor="text1"/>
                <w:sz w:val="16"/>
              </w:rPr>
            </w:pPr>
            <w:r w:rsidRPr="00C421CE">
              <w:rPr>
                <w:color w:val="000000" w:themeColor="text1"/>
                <w:sz w:val="16"/>
              </w:rPr>
              <w:t>APPROVED BY</w:t>
            </w: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C421CE" w:rsidR="00AC7EE0" w:rsidP="00385D5A" w:rsidRDefault="00AC7EE0" w14:paraId="11D4A779" w14:textId="77777777">
            <w:pPr>
              <w:pStyle w:val="TableHeading"/>
              <w:jc w:val="center"/>
              <w:rPr>
                <w:color w:val="000000" w:themeColor="text1"/>
                <w:sz w:val="16"/>
              </w:rPr>
            </w:pPr>
            <w:r w:rsidRPr="00C421CE">
              <w:rPr>
                <w:color w:val="000000" w:themeColor="text1"/>
                <w:sz w:val="16"/>
              </w:rPr>
              <w:t>REVISION DATE</w:t>
            </w: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D71E33" w:rsidR="00AC7EE0" w:rsidP="00385D5A" w:rsidRDefault="00AC7EE0" w14:paraId="262992B8" w14:textId="7777777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  <w:r w:rsidRPr="00C421CE">
              <w:rPr>
                <w:color w:val="000000" w:themeColor="text1"/>
                <w:sz w:val="16"/>
              </w:rPr>
              <w:t>DESCRIPTION OF CHANGE</w:t>
            </w: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  <w:vAlign w:val="bottom"/>
            <w:hideMark/>
          </w:tcPr>
          <w:p w:rsidRPr="00C421CE" w:rsidR="00AC7EE0" w:rsidP="00385D5A" w:rsidRDefault="00AC7EE0" w14:paraId="23EE5471" w14:textId="77777777">
            <w:pPr>
              <w:pStyle w:val="TableHeading"/>
              <w:jc w:val="center"/>
              <w:rPr>
                <w:color w:val="000000" w:themeColor="text1"/>
                <w:sz w:val="16"/>
              </w:rPr>
            </w:pPr>
            <w:r w:rsidRPr="00C421CE">
              <w:rPr>
                <w:color w:val="000000" w:themeColor="text1"/>
                <w:sz w:val="16"/>
              </w:rPr>
              <w:t>AUTHOR</w:t>
            </w: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D5DCE4" w:themeFill="text2" w:themeFillTint="33"/>
          </w:tcPr>
          <w:p w:rsidR="00AC7EE0" w:rsidP="00385D5A" w:rsidRDefault="00AC7EE0" w14:paraId="092A445A" w14:textId="77777777">
            <w:pPr>
              <w:pStyle w:val="TableHeading"/>
              <w:jc w:val="center"/>
              <w:rPr>
                <w:rFonts w:ascii="Century Gothic" w:hAnsi="Century Gothic"/>
                <w:color w:val="000000" w:themeColor="text1"/>
                <w:sz w:val="16"/>
              </w:rPr>
            </w:pPr>
          </w:p>
          <w:p w:rsidRPr="00C421CE" w:rsidR="00AC7EE0" w:rsidP="00385D5A" w:rsidRDefault="00AC7EE0" w14:paraId="358CE73E" w14:textId="77777777">
            <w:pPr>
              <w:pStyle w:val="TableHeading"/>
              <w:jc w:val="center"/>
              <w:rPr>
                <w:color w:val="000000" w:themeColor="text1"/>
                <w:sz w:val="16"/>
              </w:rPr>
            </w:pPr>
            <w:r w:rsidRPr="00C421CE">
              <w:rPr>
                <w:color w:val="000000" w:themeColor="text1"/>
                <w:sz w:val="16"/>
              </w:rPr>
              <w:t>SIGNATURE</w:t>
            </w:r>
          </w:p>
        </w:tc>
      </w:tr>
      <w:tr w:rsidRPr="00D71E33" w:rsidR="00AC7EE0" w:rsidTr="462D226B" w14:paraId="1B24B79F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C7EE0" w:rsidP="35464054" w:rsidRDefault="5FAFA7E2" w14:paraId="280324F1" w14:textId="0F2CEE9E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C976BA"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..0</w:t>
            </w:r>
            <w:r w:rsidR="00C976BA">
              <w:rPr>
                <w:rStyle w:val="eop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C7EE0" w:rsidP="6962C715" w:rsidRDefault="00C976BA" w14:paraId="1BACE8ED" w14:textId="2D965763">
            <w:pPr>
              <w:pStyle w:val="TableText"/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Research Committee</w:t>
            </w: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C7EE0" w:rsidP="0023B5F2" w:rsidRDefault="174C955A" w14:paraId="4780D1E6" w14:textId="778A20FD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23B5F2">
              <w:rPr>
                <w:color w:val="000000" w:themeColor="text1"/>
                <w:sz w:val="16"/>
                <w:szCs w:val="16"/>
              </w:rPr>
              <w:t>01.04.2024</w:t>
            </w:r>
            <w:r w:rsidRPr="0023B5F2" w:rsidR="4631980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Pr="00D71E33" w:rsidR="00AC7EE0" w:rsidP="0D695960" w:rsidRDefault="31B05022" w14:paraId="5370887D" w14:textId="7E9BC6B4">
            <w:pPr>
              <w:pStyle w:val="TableText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462D226B">
              <w:rPr>
                <w:rFonts w:eastAsia="Calibri"/>
                <w:color w:val="000000" w:themeColor="text1"/>
                <w:sz w:val="16"/>
                <w:szCs w:val="16"/>
              </w:rPr>
              <w:t>o</w:t>
            </w:r>
            <w:r w:rsidRPr="462D226B" w:rsidR="4668B67C">
              <w:rPr>
                <w:rFonts w:eastAsia="Calibri"/>
                <w:color w:val="000000" w:themeColor="text1"/>
                <w:sz w:val="16"/>
                <w:szCs w:val="16"/>
              </w:rPr>
              <w:t xml:space="preserve">r </w:t>
            </w:r>
            <w:r w:rsidRPr="462D226B" w:rsidR="395E7D68">
              <w:rPr>
                <w:rFonts w:eastAsia="Calibri"/>
                <w:color w:val="000000" w:themeColor="text1"/>
                <w:sz w:val="16"/>
                <w:szCs w:val="16"/>
              </w:rPr>
              <w:t xml:space="preserve">as and </w:t>
            </w:r>
            <w:r w:rsidRPr="462D226B" w:rsidR="4668B67C">
              <w:rPr>
                <w:rFonts w:eastAsia="Calibri"/>
                <w:color w:val="000000" w:themeColor="text1"/>
                <w:sz w:val="16"/>
                <w:szCs w:val="16"/>
              </w:rPr>
              <w:t>when required within 3yrs</w:t>
            </w: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C7EE0" w:rsidP="6EC81274" w:rsidRDefault="00C976BA" w14:paraId="1F310CB0" w14:textId="18D5B84D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>
              <w:rPr>
                <w:rStyle w:val="normaltextrun"/>
                <w:color w:val="000000"/>
                <w:sz w:val="16"/>
                <w:szCs w:val="16"/>
                <w:shd w:val="clear" w:color="auto" w:fill="FFFFFF"/>
              </w:rPr>
              <w:t>New documentation </w:t>
            </w:r>
            <w:r>
              <w:rPr>
                <w:rStyle w:val="eop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C7EE0" w:rsidP="6962C715" w:rsidRDefault="00560CA7" w14:paraId="37C07748" w14:textId="21929E9F">
            <w:pPr>
              <w:pStyle w:val="TableText"/>
            </w:pPr>
            <w:r>
              <w:rPr>
                <w:rStyle w:val="eop"/>
                <w:color w:val="000000"/>
                <w:sz w:val="16"/>
                <w:szCs w:val="16"/>
              </w:rPr>
              <w:t>Research Operations Working Group</w:t>
            </w: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14104D" w:rsidR="00AC7EE0" w:rsidP="00385D5A" w:rsidRDefault="002172C5" w14:paraId="6DACD999" w14:textId="10DBFFF9">
            <w:pPr>
              <w:pStyle w:val="TableText"/>
              <w:rPr>
                <w:sz w:val="16"/>
                <w:szCs w:val="16"/>
              </w:rPr>
            </w:pPr>
            <w:r w:rsidRPr="0014104D">
              <w:rPr>
                <w:sz w:val="16"/>
                <w:szCs w:val="16"/>
              </w:rPr>
              <w:t>N/A</w:t>
            </w:r>
          </w:p>
        </w:tc>
      </w:tr>
      <w:tr w:rsidRPr="00D71E33" w:rsidR="00A36621" w:rsidTr="462D226B" w14:paraId="479A09A9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14104D" w:rsidR="00A36621" w:rsidP="00A36621" w:rsidRDefault="00A36621" w14:paraId="6AA51E1C" w14:textId="68E6DE39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14104D">
              <w:rPr>
                <w:color w:val="000000" w:themeColor="text1"/>
                <w:sz w:val="16"/>
                <w:szCs w:val="16"/>
              </w:rPr>
              <w:t>2.0</w:t>
            </w: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14104D" w:rsidR="00A36621" w:rsidP="00A36621" w:rsidRDefault="00A36621" w14:paraId="5B80FFB9" w14:textId="6AAA7F94">
            <w:pPr>
              <w:pStyle w:val="TableTex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14104D" w:rsidR="00A36621" w:rsidP="00A36621" w:rsidRDefault="00A36621" w14:paraId="7EDF3717" w14:textId="2A71D258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14104D">
              <w:rPr>
                <w:color w:val="000000" w:themeColor="text1"/>
                <w:sz w:val="16"/>
                <w:szCs w:val="16"/>
              </w:rPr>
              <w:t>22.02.2023</w:t>
            </w: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14104D" w:rsidR="00A36621" w:rsidP="00A36621" w:rsidRDefault="00A36621" w14:paraId="60AF69E4" w14:textId="41573FED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14104D">
              <w:rPr>
                <w:color w:val="000000" w:themeColor="text1"/>
                <w:sz w:val="16"/>
                <w:szCs w:val="16"/>
              </w:rPr>
              <w:t>Changes made to Sections 1.2 and 1.3.</w:t>
            </w:r>
          </w:p>
          <w:p w:rsidRPr="0014104D" w:rsidR="00A36621" w:rsidP="00A36621" w:rsidRDefault="001162CF" w14:paraId="3092E44A" w14:textId="63CFA97C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14104D">
              <w:rPr>
                <w:color w:val="000000" w:themeColor="text1"/>
                <w:sz w:val="16"/>
                <w:szCs w:val="16"/>
              </w:rPr>
              <w:t xml:space="preserve">Included </w:t>
            </w:r>
            <w:hyperlink w:history="1" r:id="rId11">
              <w:r w:rsidRPr="002D36D5" w:rsidR="00C60F06">
                <w:rPr>
                  <w:rStyle w:val="Hyperlink"/>
                  <w:sz w:val="16"/>
                  <w:szCs w:val="16"/>
                </w:rPr>
                <w:t>labhelp@sgul.ac.uk</w:t>
              </w:r>
            </w:hyperlink>
            <w:r w:rsidRPr="0014104D" w:rsidR="00C60F06">
              <w:rPr>
                <w:color w:val="000000" w:themeColor="text1"/>
                <w:sz w:val="16"/>
                <w:szCs w:val="16"/>
              </w:rPr>
              <w:t xml:space="preserve"> as the first point of contact </w:t>
            </w:r>
            <w:r w:rsidRPr="0014104D" w:rsidR="008C205C">
              <w:rPr>
                <w:color w:val="000000" w:themeColor="text1"/>
                <w:sz w:val="16"/>
                <w:szCs w:val="16"/>
              </w:rPr>
              <w:t xml:space="preserve">for cold storage users </w:t>
            </w:r>
            <w:r w:rsidRPr="0014104D" w:rsidR="0037031F">
              <w:rPr>
                <w:color w:val="000000" w:themeColor="text1"/>
                <w:sz w:val="16"/>
                <w:szCs w:val="16"/>
              </w:rPr>
              <w:t>for gu</w:t>
            </w:r>
            <w:r w:rsidRPr="0014104D" w:rsidR="004B19DB">
              <w:rPr>
                <w:color w:val="000000" w:themeColor="text1"/>
                <w:sz w:val="16"/>
                <w:szCs w:val="16"/>
              </w:rPr>
              <w:t>idance with cold storage usage and maintenance</w:t>
            </w:r>
            <w:r w:rsidRPr="0014104D" w:rsidR="00035F04">
              <w:rPr>
                <w:color w:val="000000" w:themeColor="text1"/>
                <w:sz w:val="16"/>
                <w:szCs w:val="16"/>
              </w:rPr>
              <w:t>/issues.</w:t>
            </w:r>
          </w:p>
          <w:p w:rsidRPr="0014104D" w:rsidR="00A36621" w:rsidP="00A36621" w:rsidRDefault="00A36621" w14:paraId="5A29CB6F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Pr="0014104D" w:rsidR="00A36621" w:rsidP="00A36621" w:rsidRDefault="00A36621" w14:paraId="39C6B1EB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:rsidRPr="0014104D" w:rsidR="00A36621" w:rsidP="00A36621" w:rsidRDefault="00A36621" w14:paraId="54517A38" w14:textId="20961C41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14104D" w:rsidR="00A36621" w:rsidP="00A36621" w:rsidRDefault="00A42857" w14:paraId="54CAA2C4" w14:textId="061BF77F">
            <w:pPr>
              <w:pStyle w:val="TableText"/>
              <w:rPr>
                <w:color w:val="000000" w:themeColor="text1"/>
                <w:sz w:val="16"/>
                <w:szCs w:val="16"/>
              </w:rPr>
            </w:pPr>
            <w:r w:rsidRPr="0014104D">
              <w:rPr>
                <w:color w:val="000000" w:themeColor="text1"/>
                <w:sz w:val="16"/>
                <w:szCs w:val="16"/>
              </w:rPr>
              <w:t>Priya Madhou</w:t>
            </w: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14104D" w:rsidR="00A36621" w:rsidP="00A36621" w:rsidRDefault="00A36621" w14:paraId="7CD30CAB" w14:textId="0D0FB076">
            <w:pPr>
              <w:pStyle w:val="TableText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14104D">
              <w:rPr>
                <w:sz w:val="16"/>
                <w:szCs w:val="16"/>
              </w:rPr>
              <w:t>N/A</w:t>
            </w:r>
          </w:p>
        </w:tc>
      </w:tr>
      <w:tr w:rsidRPr="00D71E33" w:rsidR="00A36621" w:rsidTr="462D226B" w14:paraId="5EEA79AE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7B7176E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4AEA7173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1F0F2F35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2492C358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2D5CDE9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D71E33" w:rsidR="00A36621" w:rsidP="00A36621" w:rsidRDefault="00A36621" w14:paraId="5ED2FAC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D71E33" w:rsidR="00A36621" w:rsidTr="462D226B" w14:paraId="0F9C7588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644AF18F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2A21E3A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71264172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63A9A7D3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7E983BC4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D71E33" w:rsidR="00A36621" w:rsidP="00A36621" w:rsidRDefault="00A36621" w14:paraId="3139C08C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D71E33" w:rsidR="00A36621" w:rsidTr="462D226B" w14:paraId="77EEC402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00559E81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6FAE61E6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0FEEA6C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517FCEB8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2F2A40D0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D71E33" w:rsidR="00A36621" w:rsidP="00A36621" w:rsidRDefault="00A36621" w14:paraId="0305287C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D71E33" w:rsidR="00A36621" w:rsidTr="462D226B" w14:paraId="774ED041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1DE26BF4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1254375A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43DC24A7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6F76F3E8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4177F1EF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D71E33" w:rsidR="00A36621" w:rsidP="00A36621" w:rsidRDefault="00A36621" w14:paraId="318931F8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  <w:tr w:rsidRPr="00D71E33" w:rsidR="00A36621" w:rsidTr="462D226B" w14:paraId="5940005A" w14:textId="77777777">
        <w:trPr>
          <w:cantSplit/>
          <w:trHeight w:val="385"/>
        </w:trPr>
        <w:tc>
          <w:tcPr>
            <w:tcW w:w="55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259853A9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5FCE5295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525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09431651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11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6DBBE263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757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vAlign w:val="center"/>
          </w:tcPr>
          <w:p w:rsidRPr="00D71E33" w:rsidR="00A36621" w:rsidP="00A36621" w:rsidRDefault="00A36621" w14:paraId="5BE8DC4F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  <w:tc>
          <w:tcPr>
            <w:tcW w:w="1289" w:type="pct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D71E33" w:rsidR="00A36621" w:rsidP="00A36621" w:rsidRDefault="00A36621" w14:paraId="0F58B5B8" w14:textId="77777777">
            <w:pPr>
              <w:pStyle w:val="TableText"/>
              <w:rPr>
                <w:rFonts w:ascii="Century Gothic" w:hAnsi="Century Gothic"/>
                <w:color w:val="000000" w:themeColor="text1"/>
                <w:sz w:val="16"/>
              </w:rPr>
            </w:pPr>
          </w:p>
        </w:tc>
      </w:tr>
    </w:tbl>
    <w:p w:rsidRPr="00D71E33" w:rsidR="00AC7EE0" w:rsidP="00AC7EE0" w:rsidRDefault="00AC7EE0" w14:paraId="075A527E" w14:textId="77777777">
      <w:pPr>
        <w:rPr>
          <w:rFonts w:ascii="Century Gothic" w:hAnsi="Century Gothic"/>
          <w:sz w:val="24"/>
        </w:rPr>
      </w:pPr>
      <w:r w:rsidRPr="00D71E33">
        <w:rPr>
          <w:rFonts w:ascii="Century Gothic" w:hAnsi="Century Gothic"/>
          <w:sz w:val="24"/>
        </w:rPr>
        <w:br w:type="page"/>
      </w:r>
    </w:p>
    <w:p w:rsidRPr="00D71E33" w:rsidR="00AC7EE0" w:rsidP="00AC7EE0" w:rsidRDefault="00AC7EE0" w14:paraId="2F1B5E6D" w14:textId="77777777">
      <w:pPr>
        <w:pStyle w:val="TOCHeading"/>
        <w:rPr>
          <w:rFonts w:ascii="Century Gothic" w:hAnsi="Century Gothic"/>
          <w:color w:val="808080" w:themeColor="background1" w:themeShade="80"/>
        </w:rPr>
      </w:pPr>
      <w:bookmarkStart w:name="_Toc131584552" w:id="5"/>
      <w:bookmarkStart w:name="_Toc131584626" w:id="6"/>
      <w:bookmarkStart w:name="_Toc131585092" w:id="7"/>
      <w:bookmarkStart w:name="_Toc131585463" w:id="8"/>
      <w:bookmarkStart w:name="_Toc131587766" w:id="9"/>
      <w:bookmarkStart w:name="_Toc131588156" w:id="10"/>
      <w:bookmarkStart w:name="_Toc183409696" w:id="11"/>
      <w:r w:rsidRPr="6EC81274">
        <w:rPr>
          <w:rFonts w:ascii="Arial" w:hAnsi="Arial" w:eastAsia="Arial" w:cs="Arial"/>
          <w:color w:val="808080" w:themeColor="background1" w:themeShade="80"/>
        </w:rPr>
        <w:lastRenderedPageBreak/>
        <w:t>POLICY TABLE OF CONTENTS</w:t>
      </w:r>
    </w:p>
    <w:sdt>
      <w:sdtPr>
        <w:rPr>
          <w:rFonts w:ascii="Century Gothic" w:hAnsi="Century Gothic"/>
          <w:b w:val="0"/>
          <w:bCs w:val="0"/>
          <w:i w:val="0"/>
          <w:iCs w:val="0"/>
          <w:sz w:val="16"/>
        </w:rPr>
        <w:id w:val="690190842"/>
        <w:docPartObj>
          <w:docPartGallery w:val="Table of Contents"/>
          <w:docPartUnique/>
        </w:docPartObj>
      </w:sdtPr>
      <w:sdtEndPr>
        <w:rPr>
          <w:noProof/>
          <w:sz w:val="15"/>
        </w:rPr>
      </w:sdtEndPr>
      <w:sdtContent>
        <w:p w:rsidR="00741144" w:rsidRDefault="00AC7EE0" w14:paraId="60AEBB70" w14:textId="38C5E241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n-GB"/>
            </w:rPr>
          </w:pPr>
          <w:r w:rsidRPr="00D71E33">
            <w:rPr>
              <w:rFonts w:ascii="Century Gothic" w:hAnsi="Century Gothic"/>
              <w:i w:val="0"/>
              <w:sz w:val="22"/>
            </w:rPr>
            <w:fldChar w:fldCharType="begin"/>
          </w:r>
          <w:r w:rsidRPr="00D71E33">
            <w:rPr>
              <w:rFonts w:ascii="Century Gothic" w:hAnsi="Century Gothic"/>
              <w:i w:val="0"/>
              <w:sz w:val="22"/>
            </w:rPr>
            <w:instrText xml:space="preserve"> TOC \o "1-3" \h \z \u </w:instrText>
          </w:r>
          <w:r w:rsidRPr="00D71E33">
            <w:rPr>
              <w:rFonts w:ascii="Century Gothic" w:hAnsi="Century Gothic"/>
              <w:i w:val="0"/>
              <w:sz w:val="22"/>
            </w:rPr>
            <w:fldChar w:fldCharType="separate"/>
          </w:r>
          <w:hyperlink w:history="1" w:anchor="_Toc65666785">
            <w:r w:rsidRPr="0027373B" w:rsidR="00741144">
              <w:rPr>
                <w:rStyle w:val="Hyperlink"/>
                <w:rFonts w:ascii="Arial" w:hAnsi="Arial" w:cs="Arial"/>
                <w:noProof/>
              </w:rPr>
              <w:t>Cold Storage for Research: Policy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_Toc65666785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1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2A59AEAD" w14:textId="4F0A3AA2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n-GB"/>
            </w:rPr>
          </w:pPr>
          <w:hyperlink w:history="1" w:anchor="_Toc65666786">
            <w:r w:rsidRPr="0027373B" w:rsidR="00741144">
              <w:rPr>
                <w:rStyle w:val="Hyperlink"/>
                <w:rFonts w:ascii="Arial" w:hAnsi="Arial" w:cs="Arial"/>
                <w:noProof/>
              </w:rPr>
              <w:t>Statement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_Toc65666786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2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4D8EE768" w14:textId="5469456E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n-GB"/>
            </w:rPr>
          </w:pPr>
          <w:hyperlink w:history="1" w:anchor="_Toc65666787">
            <w:r w:rsidRPr="0027373B" w:rsidR="00741144">
              <w:rPr>
                <w:rStyle w:val="Hyperlink"/>
                <w:rFonts w:ascii="Arial" w:hAnsi="Arial" w:cs="Arial"/>
                <w:noProof/>
              </w:rPr>
              <w:t>Definitions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_Toc65666787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2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7E506256" w14:textId="1C9B0D0E">
          <w:pPr>
            <w:pStyle w:val="TOC1"/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en-GB"/>
            </w:rPr>
          </w:pPr>
          <w:hyperlink w:history="1" w:anchor="_Toc65666788">
            <w:r w:rsidRPr="0027373B" w:rsidR="00741144">
              <w:rPr>
                <w:rStyle w:val="Hyperlink"/>
                <w:rFonts w:ascii="Arial" w:hAnsi="Arial" w:cs="Arial"/>
                <w:noProof/>
              </w:rPr>
              <w:t>Contents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_Toc65666788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2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6CD96A1C" w14:textId="144EE6F1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89"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1.1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Scope Of Policy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_Toc65666789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2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6BC8B186" w14:textId="2D89D1E5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90"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1.2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Maintenance Of Cold Storage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_Toc65666790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3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0D4F5D8A" w14:textId="230CD68E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91"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1.3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eastAsia="Calibri" w:cs="Arial"/>
                <w:noProof/>
              </w:rPr>
              <w:t>Cold Storage Failure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_Toc65666791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4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38C4345A" w14:textId="683693B3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92">
            <w:r w:rsidRPr="0027373B" w:rsidR="00741144">
              <w:rPr>
                <w:rStyle w:val="Hyperlink"/>
                <w:rFonts w:ascii="Arial" w:hAnsi="Arial" w:cs="Arial"/>
                <w:noProof/>
              </w:rPr>
              <w:t>1.4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cs="Arial"/>
                <w:noProof/>
              </w:rPr>
              <w:t>Leavers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_Toc65666792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4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5A192388" w14:textId="556B6842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93">
            <w:r w:rsidRPr="0027373B" w:rsidR="00741144">
              <w:rPr>
                <w:rStyle w:val="Hyperlink"/>
                <w:rFonts w:ascii="Arial" w:hAnsi="Arial" w:cs="Arial"/>
                <w:noProof/>
              </w:rPr>
              <w:t>1.5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cs="Arial"/>
                <w:noProof/>
              </w:rPr>
              <w:t>Related Policies, Procedures and other References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_Toc65666793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4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="00741144" w:rsidRDefault="00000000" w14:paraId="1174F326" w14:textId="0D7E7D31">
          <w:pPr>
            <w:pStyle w:val="TOC3"/>
            <w:tabs>
              <w:tab w:val="left" w:pos="880"/>
              <w:tab w:val="right" w:leader="dot" w:pos="10790"/>
            </w:tabs>
            <w:rPr>
              <w:rFonts w:eastAsiaTheme="minorEastAsia" w:cstheme="minorBidi"/>
              <w:noProof/>
              <w:sz w:val="22"/>
              <w:szCs w:val="22"/>
              <w:lang w:eastAsia="en-GB"/>
            </w:rPr>
          </w:pPr>
          <w:hyperlink w:history="1" w:anchor="_Toc65666794">
            <w:r w:rsidRPr="0027373B" w:rsidR="00741144">
              <w:rPr>
                <w:rStyle w:val="Hyperlink"/>
                <w:rFonts w:ascii="Arial" w:hAnsi="Arial" w:cs="Arial"/>
                <w:noProof/>
              </w:rPr>
              <w:t>1.6</w:t>
            </w:r>
            <w:r w:rsidR="00741144">
              <w:rPr>
                <w:rFonts w:eastAsiaTheme="minorEastAsia" w:cstheme="minorBidi"/>
                <w:noProof/>
                <w:sz w:val="22"/>
                <w:szCs w:val="22"/>
                <w:lang w:eastAsia="en-GB"/>
              </w:rPr>
              <w:tab/>
            </w:r>
            <w:r w:rsidRPr="0027373B" w:rsidR="00741144">
              <w:rPr>
                <w:rStyle w:val="Hyperlink"/>
                <w:rFonts w:ascii="Arial" w:hAnsi="Arial" w:cs="Arial"/>
                <w:noProof/>
              </w:rPr>
              <w:t>Relevant Contact Details</w:t>
            </w:r>
            <w:r w:rsidR="00741144">
              <w:rPr>
                <w:noProof/>
                <w:webHidden/>
              </w:rPr>
              <w:tab/>
            </w:r>
            <w:r w:rsidR="00741144">
              <w:rPr>
                <w:noProof/>
                <w:webHidden/>
              </w:rPr>
              <w:fldChar w:fldCharType="begin"/>
            </w:r>
            <w:r w:rsidR="00741144">
              <w:rPr>
                <w:noProof/>
                <w:webHidden/>
              </w:rPr>
              <w:instrText xml:space="preserve"> PAGEREF _Toc65666794 \h </w:instrText>
            </w:r>
            <w:r w:rsidR="00741144">
              <w:rPr>
                <w:noProof/>
                <w:webHidden/>
              </w:rPr>
            </w:r>
            <w:r w:rsidR="00741144">
              <w:rPr>
                <w:noProof/>
                <w:webHidden/>
              </w:rPr>
              <w:fldChar w:fldCharType="separate"/>
            </w:r>
            <w:r w:rsidR="00741144">
              <w:rPr>
                <w:noProof/>
                <w:webHidden/>
              </w:rPr>
              <w:t>5</w:t>
            </w:r>
            <w:r w:rsidR="00741144">
              <w:rPr>
                <w:noProof/>
                <w:webHidden/>
              </w:rPr>
              <w:fldChar w:fldCharType="end"/>
            </w:r>
          </w:hyperlink>
        </w:p>
        <w:p w:rsidRPr="00D71E33" w:rsidR="00AC7EE0" w:rsidP="00AC7EE0" w:rsidRDefault="00AC7EE0" w14:paraId="62C72442" w14:textId="4EA0AB02">
          <w:pPr>
            <w:spacing w:line="360" w:lineRule="auto"/>
            <w:rPr>
              <w:rFonts w:ascii="Century Gothic" w:hAnsi="Century Gothic"/>
              <w:sz w:val="15"/>
            </w:rPr>
          </w:pPr>
          <w:r w:rsidRPr="00D71E33">
            <w:rPr>
              <w:rFonts w:ascii="Century Gothic" w:hAnsi="Century Gothic"/>
              <w:b/>
              <w:bCs/>
              <w:noProof/>
              <w:szCs w:val="18"/>
            </w:rPr>
            <w:fldChar w:fldCharType="end"/>
          </w:r>
        </w:p>
      </w:sdtContent>
    </w:sdt>
    <w:p w:rsidR="00AC7EE0" w:rsidP="00AC7EE0" w:rsidRDefault="00AC7EE0" w14:paraId="0CC6E9DF" w14:textId="77777777">
      <w:pPr>
        <w:rPr>
          <w:rFonts w:ascii="Century Gothic" w:hAnsi="Century Gothic"/>
          <w:b/>
          <w:caps/>
          <w:color w:val="44546A" w:themeColor="text2"/>
          <w:sz w:val="28"/>
          <w:szCs w:val="20"/>
        </w:rPr>
      </w:pPr>
      <w:bookmarkStart w:name="_Toc354384038" w:id="12"/>
      <w:bookmarkStart w:name="_Toc510967333" w:id="13"/>
    </w:p>
    <w:p w:rsidR="00AC7EE0" w:rsidP="00AC7EE0" w:rsidRDefault="00AC7EE0" w14:paraId="4606C715" w14:textId="3403A840">
      <w:pPr>
        <w:pStyle w:val="Heading1"/>
        <w:jc w:val="left"/>
        <w:rPr>
          <w:rFonts w:ascii="Century Gothic" w:hAnsi="Century Gothic"/>
          <w:color w:val="44546A" w:themeColor="text2"/>
          <w:sz w:val="28"/>
        </w:rPr>
      </w:pPr>
      <w:bookmarkStart w:name="_Toc65666786" w:id="14"/>
      <w:bookmarkEnd w:id="12"/>
      <w:bookmarkEnd w:id="13"/>
      <w:r w:rsidRPr="00FE093B">
        <w:rPr>
          <w:rFonts w:ascii="Arial" w:hAnsi="Arial" w:cs="Arial"/>
          <w:color w:val="44546A" w:themeColor="text2"/>
          <w:sz w:val="28"/>
        </w:rPr>
        <w:t>Statement</w:t>
      </w:r>
      <w:bookmarkEnd w:id="14"/>
    </w:p>
    <w:p w:rsidR="00225125" w:rsidP="00225125" w:rsidRDefault="00225125" w14:paraId="62448944" w14:textId="7A52EA37"/>
    <w:p w:rsidRPr="00FE093B" w:rsidR="0002364E" w:rsidP="00B11707" w:rsidRDefault="00225125" w14:paraId="34362F84" w14:textId="607CDC0D">
      <w:pPr>
        <w:jc w:val="both"/>
        <w:rPr>
          <w:rFonts w:ascii="Arial" w:hAnsi="Arial" w:cs="Arial"/>
          <w:sz w:val="22"/>
          <w:szCs w:val="22"/>
        </w:rPr>
      </w:pPr>
      <w:r w:rsidRPr="15A09CFF">
        <w:rPr>
          <w:rFonts w:ascii="Arial" w:hAnsi="Arial" w:cs="Arial"/>
          <w:sz w:val="22"/>
          <w:szCs w:val="22"/>
        </w:rPr>
        <w:t xml:space="preserve">This policy relates to </w:t>
      </w:r>
      <w:r w:rsidRPr="15A09CFF" w:rsidR="00FE093B">
        <w:rPr>
          <w:rFonts w:ascii="Arial" w:hAnsi="Arial" w:cs="Arial"/>
          <w:sz w:val="22"/>
          <w:szCs w:val="22"/>
        </w:rPr>
        <w:t xml:space="preserve">the </w:t>
      </w:r>
      <w:r w:rsidRPr="15A09CFF">
        <w:rPr>
          <w:rFonts w:ascii="Arial" w:hAnsi="Arial" w:cs="Arial"/>
          <w:sz w:val="22"/>
          <w:szCs w:val="22"/>
        </w:rPr>
        <w:t>various types of cold storage spaces available at St George’s, University of London (from now on referred to as St George’s)</w:t>
      </w:r>
      <w:r w:rsidRPr="15A09CFF" w:rsidR="008B7A07">
        <w:rPr>
          <w:rFonts w:ascii="Arial" w:hAnsi="Arial" w:cs="Arial"/>
          <w:sz w:val="22"/>
          <w:szCs w:val="22"/>
        </w:rPr>
        <w:t>, notably communal 4°C</w:t>
      </w:r>
      <w:r w:rsidRPr="15A09CFF" w:rsidR="00827A47">
        <w:rPr>
          <w:rFonts w:ascii="Arial" w:hAnsi="Arial" w:cs="Arial"/>
          <w:sz w:val="22"/>
          <w:szCs w:val="22"/>
        </w:rPr>
        <w:t xml:space="preserve"> cold</w:t>
      </w:r>
      <w:r w:rsidRPr="15A09CFF" w:rsidR="008B7A07">
        <w:rPr>
          <w:rFonts w:ascii="Arial" w:hAnsi="Arial" w:cs="Arial"/>
          <w:sz w:val="22"/>
          <w:szCs w:val="22"/>
        </w:rPr>
        <w:t xml:space="preserve"> </w:t>
      </w:r>
      <w:r w:rsidRPr="15A09CFF" w:rsidR="335DB149">
        <w:rPr>
          <w:rFonts w:ascii="Arial" w:hAnsi="Arial" w:cs="Arial"/>
          <w:sz w:val="22"/>
          <w:szCs w:val="22"/>
        </w:rPr>
        <w:t>rooms</w:t>
      </w:r>
      <w:r w:rsidR="00495425">
        <w:rPr>
          <w:rFonts w:ascii="Arial" w:hAnsi="Arial" w:cs="Arial"/>
          <w:sz w:val="22"/>
          <w:szCs w:val="22"/>
        </w:rPr>
        <w:t>,</w:t>
      </w:r>
      <w:r w:rsidRPr="15A09CFF" w:rsidR="008B7A07">
        <w:rPr>
          <w:rFonts w:ascii="Arial" w:hAnsi="Arial" w:cs="Arial"/>
          <w:sz w:val="22"/>
          <w:szCs w:val="22"/>
        </w:rPr>
        <w:t xml:space="preserve"> -20°C </w:t>
      </w:r>
      <w:r w:rsidRPr="15A09CFF" w:rsidR="00827A47">
        <w:rPr>
          <w:rFonts w:ascii="Arial" w:hAnsi="Arial" w:cs="Arial"/>
          <w:sz w:val="22"/>
          <w:szCs w:val="22"/>
        </w:rPr>
        <w:t xml:space="preserve">freezer </w:t>
      </w:r>
      <w:r w:rsidRPr="15A09CFF" w:rsidR="008B7A07">
        <w:rPr>
          <w:rFonts w:ascii="Arial" w:hAnsi="Arial" w:cs="Arial"/>
          <w:sz w:val="22"/>
          <w:szCs w:val="22"/>
        </w:rPr>
        <w:t>rooms and -80°C freezers</w:t>
      </w:r>
      <w:r w:rsidRPr="15A09CFF" w:rsidR="002934DE">
        <w:rPr>
          <w:rFonts w:ascii="Arial" w:hAnsi="Arial" w:cs="Arial"/>
          <w:sz w:val="22"/>
          <w:szCs w:val="22"/>
        </w:rPr>
        <w:t xml:space="preserve"> </w:t>
      </w:r>
      <w:r w:rsidRPr="15A09CFF" w:rsidR="00FE093B">
        <w:rPr>
          <w:rFonts w:ascii="Arial" w:hAnsi="Arial" w:cs="Arial"/>
          <w:sz w:val="22"/>
          <w:szCs w:val="22"/>
        </w:rPr>
        <w:t xml:space="preserve">which </w:t>
      </w:r>
      <w:r w:rsidRPr="15A09CFF" w:rsidR="002934DE">
        <w:rPr>
          <w:rFonts w:ascii="Arial" w:hAnsi="Arial" w:cs="Arial"/>
          <w:sz w:val="22"/>
          <w:szCs w:val="22"/>
        </w:rPr>
        <w:t>c</w:t>
      </w:r>
      <w:r w:rsidRPr="15A09CFF" w:rsidR="008B7A07">
        <w:rPr>
          <w:rFonts w:ascii="Arial" w:hAnsi="Arial" w:cs="Arial"/>
          <w:sz w:val="22"/>
          <w:szCs w:val="22"/>
        </w:rPr>
        <w:t>ontain both samples and reagents</w:t>
      </w:r>
      <w:r w:rsidRPr="15A09CFF" w:rsidR="00FE093B">
        <w:rPr>
          <w:rFonts w:ascii="Arial" w:hAnsi="Arial" w:cs="Arial"/>
          <w:sz w:val="22"/>
          <w:szCs w:val="22"/>
        </w:rPr>
        <w:t xml:space="preserve">. </w:t>
      </w:r>
      <w:r w:rsidRPr="15A09CFF" w:rsidR="008B7A07">
        <w:rPr>
          <w:rFonts w:ascii="Arial" w:hAnsi="Arial" w:cs="Arial"/>
          <w:sz w:val="22"/>
          <w:szCs w:val="22"/>
        </w:rPr>
        <w:t xml:space="preserve"> </w:t>
      </w:r>
      <w:r w:rsidRPr="15A09CFF" w:rsidR="626B5269">
        <w:rPr>
          <w:rFonts w:ascii="Arial" w:hAnsi="Arial" w:cs="Arial"/>
          <w:sz w:val="22"/>
          <w:szCs w:val="22"/>
        </w:rPr>
        <w:t>T</w:t>
      </w:r>
      <w:r w:rsidRPr="15A09CFF" w:rsidR="004A3BE9">
        <w:rPr>
          <w:rFonts w:ascii="Arial" w:hAnsi="Arial" w:cs="Arial"/>
          <w:sz w:val="22"/>
          <w:szCs w:val="22"/>
        </w:rPr>
        <w:t xml:space="preserve">he communal 4°C cold rooms </w:t>
      </w:r>
      <w:r w:rsidRPr="15A09CFF" w:rsidR="01C0F996">
        <w:rPr>
          <w:rFonts w:ascii="Arial" w:hAnsi="Arial" w:cs="Arial"/>
          <w:sz w:val="22"/>
          <w:szCs w:val="22"/>
        </w:rPr>
        <w:t xml:space="preserve">also </w:t>
      </w:r>
      <w:r w:rsidRPr="15A09CFF" w:rsidR="008B7A07">
        <w:rPr>
          <w:rFonts w:ascii="Arial" w:hAnsi="Arial" w:cs="Arial"/>
          <w:sz w:val="22"/>
          <w:szCs w:val="22"/>
        </w:rPr>
        <w:t>provid</w:t>
      </w:r>
      <w:r w:rsidRPr="15A09CFF" w:rsidR="00FE093B">
        <w:rPr>
          <w:rFonts w:ascii="Arial" w:hAnsi="Arial" w:cs="Arial"/>
          <w:sz w:val="22"/>
          <w:szCs w:val="22"/>
        </w:rPr>
        <w:t>e</w:t>
      </w:r>
      <w:r w:rsidRPr="15A09CFF" w:rsidR="008B7A07">
        <w:rPr>
          <w:rFonts w:ascii="Arial" w:hAnsi="Arial" w:cs="Arial"/>
          <w:sz w:val="22"/>
          <w:szCs w:val="22"/>
        </w:rPr>
        <w:t xml:space="preserve"> a space in which to conduct experiments </w:t>
      </w:r>
      <w:r w:rsidRPr="15A09CFF" w:rsidR="7E9E794A">
        <w:rPr>
          <w:rFonts w:ascii="Arial" w:hAnsi="Arial" w:cs="Arial"/>
          <w:sz w:val="22"/>
          <w:szCs w:val="22"/>
        </w:rPr>
        <w:t>which require low room temperatures</w:t>
      </w:r>
      <w:r w:rsidRPr="15A09CFF" w:rsidR="00FE093B">
        <w:rPr>
          <w:rFonts w:ascii="Arial" w:hAnsi="Arial" w:cs="Arial"/>
          <w:sz w:val="22"/>
          <w:szCs w:val="22"/>
        </w:rPr>
        <w:t xml:space="preserve">. </w:t>
      </w:r>
      <w:r w:rsidRPr="15A09CFF" w:rsidR="008B7A07">
        <w:rPr>
          <w:rFonts w:ascii="Arial" w:hAnsi="Arial" w:cs="Arial"/>
          <w:sz w:val="22"/>
          <w:szCs w:val="22"/>
        </w:rPr>
        <w:t xml:space="preserve"> </w:t>
      </w:r>
      <w:r w:rsidRPr="15A09CFF" w:rsidR="00FE093B">
        <w:rPr>
          <w:rFonts w:ascii="Arial" w:hAnsi="Arial" w:cs="Arial"/>
          <w:sz w:val="22"/>
          <w:szCs w:val="22"/>
        </w:rPr>
        <w:t>T</w:t>
      </w:r>
      <w:r w:rsidRPr="15A09CFF" w:rsidR="008B7A07">
        <w:rPr>
          <w:rFonts w:ascii="Arial" w:hAnsi="Arial" w:cs="Arial"/>
          <w:sz w:val="22"/>
          <w:szCs w:val="22"/>
        </w:rPr>
        <w:t>hese cold storage spaces are an essential part of research activity.</w:t>
      </w:r>
      <w:r w:rsidRPr="15A09CFF" w:rsidR="00BF472A">
        <w:rPr>
          <w:rFonts w:ascii="Arial" w:hAnsi="Arial" w:cs="Arial"/>
          <w:sz w:val="22"/>
          <w:szCs w:val="22"/>
        </w:rPr>
        <w:t xml:space="preserve">  It is imperative, therefore, that these spaces are maintained in a clean and orderly manner</w:t>
      </w:r>
      <w:r w:rsidRPr="15A09CFF" w:rsidR="002934DE">
        <w:rPr>
          <w:rFonts w:ascii="Arial" w:hAnsi="Arial" w:cs="Arial"/>
          <w:sz w:val="22"/>
          <w:szCs w:val="22"/>
        </w:rPr>
        <w:t>.</w:t>
      </w:r>
      <w:bookmarkStart w:name="_Hlk39481170" w:id="15"/>
      <w:bookmarkStart w:name="_Toc354384073" w:id="16"/>
      <w:bookmarkStart w:name="_Toc510967335" w:id="17"/>
      <w:bookmarkEnd w:id="5"/>
      <w:bookmarkEnd w:id="6"/>
      <w:bookmarkEnd w:id="7"/>
      <w:bookmarkEnd w:id="8"/>
      <w:bookmarkEnd w:id="9"/>
      <w:bookmarkEnd w:id="10"/>
      <w:bookmarkEnd w:id="11"/>
      <w:bookmarkEnd w:id="15"/>
    </w:p>
    <w:p w:rsidRPr="00FE093B" w:rsidR="0002364E" w:rsidP="00B11707" w:rsidRDefault="0002364E" w14:paraId="5DA2877F" w14:textId="7777777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Pr="00FE093B" w:rsidR="00AC7EE0" w:rsidP="00B11707" w:rsidRDefault="0002364E" w14:paraId="47EE2DC5" w14:textId="2E9505C3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FE093B">
        <w:rPr>
          <w:rFonts w:ascii="Arial" w:hAnsi="Arial" w:cs="Arial"/>
          <w:sz w:val="22"/>
          <w:szCs w:val="22"/>
        </w:rPr>
        <w:t>Contingency plans must also be in place should a cold storage space fail, in order to keep any disruption to research activities to a minimum.</w:t>
      </w:r>
    </w:p>
    <w:p w:rsidR="0002364E" w:rsidP="008B7A07" w:rsidRDefault="0002364E" w14:paraId="32B43CBF" w14:textId="554DC732">
      <w:pPr>
        <w:rPr>
          <w:rFonts w:ascii="Century Gothic" w:hAnsi="Century Gothic"/>
          <w:color w:val="44546A" w:themeColor="text2"/>
          <w:sz w:val="28"/>
        </w:rPr>
      </w:pPr>
    </w:p>
    <w:p w:rsidRPr="00D71E33" w:rsidR="00822D9A" w:rsidP="008B7A07" w:rsidRDefault="00822D9A" w14:paraId="23DFA062" w14:textId="77777777">
      <w:pPr>
        <w:rPr>
          <w:rFonts w:ascii="Century Gothic" w:hAnsi="Century Gothic"/>
          <w:color w:val="44546A" w:themeColor="text2"/>
          <w:sz w:val="28"/>
        </w:rPr>
      </w:pPr>
    </w:p>
    <w:p w:rsidRPr="00FE093B" w:rsidR="00AC7EE0" w:rsidP="00AC7EE0" w:rsidRDefault="00AC7EE0" w14:paraId="175EBEC7" w14:textId="0B5A5F51">
      <w:pPr>
        <w:pStyle w:val="Heading1"/>
        <w:jc w:val="left"/>
        <w:rPr>
          <w:rFonts w:ascii="Arial" w:hAnsi="Arial" w:cs="Arial"/>
          <w:color w:val="44546A" w:themeColor="text2"/>
          <w:sz w:val="28"/>
        </w:rPr>
      </w:pPr>
      <w:bookmarkStart w:name="_Toc65666787" w:id="18"/>
      <w:bookmarkEnd w:id="16"/>
      <w:bookmarkEnd w:id="17"/>
      <w:r w:rsidRPr="00FE093B">
        <w:rPr>
          <w:rFonts w:ascii="Arial" w:hAnsi="Arial" w:cs="Arial"/>
          <w:color w:val="44546A" w:themeColor="text2"/>
          <w:sz w:val="28"/>
        </w:rPr>
        <w:t>Definitions</w:t>
      </w:r>
      <w:bookmarkEnd w:id="18"/>
    </w:p>
    <w:p w:rsidR="0002364E" w:rsidP="0002364E" w:rsidRDefault="0002364E" w14:paraId="6ADE8772" w14:textId="75FF1FCA"/>
    <w:p w:rsidRPr="00FE093B" w:rsidR="0002364E" w:rsidP="0002364E" w:rsidRDefault="0002364E" w14:paraId="05154236" w14:textId="642B46B9">
      <w:pPr>
        <w:rPr>
          <w:rFonts w:ascii="Arial" w:hAnsi="Arial" w:cs="Arial"/>
          <w:sz w:val="22"/>
          <w:szCs w:val="22"/>
        </w:rPr>
      </w:pPr>
      <w:bookmarkStart w:name="_Hlk39582257" w:id="19"/>
      <w:r w:rsidRPr="77C0E41E">
        <w:rPr>
          <w:rFonts w:ascii="Arial" w:hAnsi="Arial" w:cs="Arial"/>
          <w:b/>
          <w:bCs/>
          <w:sz w:val="22"/>
          <w:szCs w:val="22"/>
        </w:rPr>
        <w:t>St George’s</w:t>
      </w:r>
      <w:r w:rsidRPr="77C0E41E">
        <w:rPr>
          <w:rFonts w:ascii="Arial" w:hAnsi="Arial" w:cs="Arial"/>
          <w:sz w:val="22"/>
          <w:szCs w:val="22"/>
        </w:rPr>
        <w:t xml:space="preserve"> </w:t>
      </w:r>
      <w:r w:rsidRPr="77C0E41E" w:rsidR="5F40049D">
        <w:rPr>
          <w:rFonts w:ascii="Arial" w:hAnsi="Arial" w:cs="Arial"/>
          <w:sz w:val="22"/>
          <w:szCs w:val="22"/>
        </w:rPr>
        <w:t xml:space="preserve">  </w:t>
      </w:r>
      <w:r>
        <w:tab/>
      </w:r>
      <w:r w:rsidRPr="77C0E41E" w:rsidR="5F40049D">
        <w:rPr>
          <w:rFonts w:ascii="Arial" w:hAnsi="Arial" w:cs="Arial"/>
          <w:sz w:val="22"/>
          <w:szCs w:val="22"/>
        </w:rPr>
        <w:t xml:space="preserve"> </w:t>
      </w:r>
      <w:r>
        <w:tab/>
      </w:r>
      <w:r w:rsidRPr="77C0E41E" w:rsidR="009F1FF7">
        <w:rPr>
          <w:rFonts w:ascii="Arial" w:hAnsi="Arial" w:cs="Arial"/>
          <w:sz w:val="22"/>
          <w:szCs w:val="22"/>
        </w:rPr>
        <w:t xml:space="preserve"> </w:t>
      </w:r>
      <w:r w:rsidRPr="77C0E41E">
        <w:rPr>
          <w:rFonts w:ascii="Arial" w:hAnsi="Arial" w:cs="Arial"/>
          <w:sz w:val="22"/>
          <w:szCs w:val="22"/>
        </w:rPr>
        <w:t>St George’s, University of London</w:t>
      </w:r>
    </w:p>
    <w:p w:rsidRPr="00560CA7" w:rsidR="002934DE" w:rsidP="0002364E" w:rsidRDefault="0002364E" w14:paraId="790947CC" w14:textId="26C4A462">
      <w:pPr>
        <w:rPr>
          <w:rFonts w:ascii="Arial" w:hAnsi="Arial" w:cs="Arial"/>
          <w:sz w:val="22"/>
          <w:szCs w:val="22"/>
        </w:rPr>
      </w:pPr>
      <w:r w:rsidRPr="00FE093B">
        <w:rPr>
          <w:rFonts w:ascii="Arial" w:hAnsi="Arial" w:cs="Arial"/>
          <w:b/>
          <w:bCs/>
          <w:sz w:val="22"/>
          <w:szCs w:val="22"/>
        </w:rPr>
        <w:t>The Institutes</w:t>
      </w:r>
      <w:r w:rsidRPr="00FE093B">
        <w:rPr>
          <w:rFonts w:ascii="Arial" w:hAnsi="Arial" w:cs="Arial"/>
          <w:sz w:val="22"/>
          <w:szCs w:val="22"/>
        </w:rPr>
        <w:t xml:space="preserve">  </w:t>
      </w:r>
      <w:r w:rsidR="00567BC6">
        <w:rPr>
          <w:rFonts w:ascii="Arial" w:hAnsi="Arial" w:cs="Arial"/>
          <w:sz w:val="22"/>
          <w:szCs w:val="22"/>
        </w:rPr>
        <w:tab/>
      </w:r>
      <w:r w:rsidRPr="00FE093B">
        <w:rPr>
          <w:rFonts w:ascii="Arial" w:hAnsi="Arial" w:cs="Arial"/>
          <w:sz w:val="22"/>
          <w:szCs w:val="22"/>
        </w:rPr>
        <w:t xml:space="preserve"> </w:t>
      </w:r>
      <w:r w:rsidRPr="00560CA7">
        <w:rPr>
          <w:rFonts w:ascii="Arial" w:hAnsi="Arial" w:cs="Arial"/>
          <w:sz w:val="22"/>
          <w:szCs w:val="22"/>
        </w:rPr>
        <w:t>Institute of Infection and Immunity</w:t>
      </w:r>
      <w:r w:rsidRPr="00560CA7" w:rsidR="00567BC6">
        <w:rPr>
          <w:rFonts w:ascii="Arial" w:hAnsi="Arial" w:cs="Arial"/>
          <w:sz w:val="22"/>
          <w:szCs w:val="22"/>
        </w:rPr>
        <w:t xml:space="preserve"> Research Institute</w:t>
      </w:r>
      <w:r w:rsidRPr="00560CA7">
        <w:rPr>
          <w:rFonts w:ascii="Arial" w:hAnsi="Arial" w:cs="Arial"/>
          <w:sz w:val="22"/>
          <w:szCs w:val="22"/>
        </w:rPr>
        <w:t xml:space="preserve"> </w:t>
      </w:r>
      <w:r w:rsidRPr="002172C5" w:rsidR="00567BC6">
        <w:rPr>
          <w:rFonts w:ascii="Arial" w:hAnsi="Arial" w:cs="Arial"/>
          <w:sz w:val="22"/>
          <w:szCs w:val="22"/>
        </w:rPr>
        <w:t>(</w:t>
      </w:r>
      <w:r w:rsidRPr="00560CA7">
        <w:rPr>
          <w:rFonts w:ascii="Arial" w:hAnsi="Arial" w:cs="Arial"/>
          <w:sz w:val="22"/>
          <w:szCs w:val="22"/>
        </w:rPr>
        <w:t>II</w:t>
      </w:r>
      <w:r w:rsidRPr="00560CA7" w:rsidR="00567BC6">
        <w:rPr>
          <w:rFonts w:ascii="Arial" w:hAnsi="Arial" w:cs="Arial"/>
          <w:sz w:val="22"/>
          <w:szCs w:val="22"/>
        </w:rPr>
        <w:t>RI</w:t>
      </w:r>
      <w:r w:rsidRPr="00560CA7">
        <w:rPr>
          <w:rFonts w:ascii="Arial" w:hAnsi="Arial" w:cs="Arial"/>
          <w:sz w:val="22"/>
          <w:szCs w:val="22"/>
        </w:rPr>
        <w:t>)</w:t>
      </w:r>
    </w:p>
    <w:p w:rsidRPr="00560CA7" w:rsidR="002934DE" w:rsidP="00FE093B" w:rsidRDefault="00FE093B" w14:paraId="179445F9" w14:textId="2D62BA0F">
      <w:pPr>
        <w:ind w:left="1440"/>
        <w:rPr>
          <w:rFonts w:ascii="Arial" w:hAnsi="Arial" w:cs="Arial"/>
          <w:sz w:val="22"/>
          <w:szCs w:val="22"/>
        </w:rPr>
      </w:pPr>
      <w:r w:rsidRPr="00560CA7">
        <w:rPr>
          <w:rFonts w:ascii="Arial" w:hAnsi="Arial" w:cs="Arial"/>
          <w:sz w:val="22"/>
          <w:szCs w:val="22"/>
        </w:rPr>
        <w:t xml:space="preserve">    </w:t>
      </w:r>
      <w:r w:rsidRPr="00560CA7" w:rsidR="00535F66">
        <w:rPr>
          <w:rFonts w:ascii="Arial" w:hAnsi="Arial" w:cs="Arial"/>
          <w:sz w:val="22"/>
          <w:szCs w:val="22"/>
        </w:rPr>
        <w:tab/>
      </w:r>
      <w:r w:rsidRPr="00560CA7" w:rsidR="0002364E">
        <w:rPr>
          <w:rFonts w:ascii="Arial" w:hAnsi="Arial" w:cs="Arial"/>
          <w:sz w:val="22"/>
          <w:szCs w:val="22"/>
        </w:rPr>
        <w:t xml:space="preserve"> Institute of Molecular and Clinical Science </w:t>
      </w:r>
      <w:r w:rsidRPr="002172C5" w:rsidR="00567BC6">
        <w:rPr>
          <w:rFonts w:ascii="Arial" w:hAnsi="Arial" w:cs="Arial"/>
          <w:sz w:val="22"/>
          <w:szCs w:val="22"/>
        </w:rPr>
        <w:t xml:space="preserve">Research Institute </w:t>
      </w:r>
      <w:r w:rsidRPr="00560CA7" w:rsidR="0002364E">
        <w:rPr>
          <w:rFonts w:ascii="Arial" w:hAnsi="Arial" w:cs="Arial"/>
          <w:sz w:val="22"/>
          <w:szCs w:val="22"/>
        </w:rPr>
        <w:t>(MCS</w:t>
      </w:r>
      <w:r w:rsidRPr="00560CA7" w:rsidR="00567BC6">
        <w:rPr>
          <w:rFonts w:ascii="Arial" w:hAnsi="Arial" w:cs="Arial"/>
          <w:sz w:val="22"/>
          <w:szCs w:val="22"/>
        </w:rPr>
        <w:t>RI</w:t>
      </w:r>
      <w:r w:rsidRPr="00560CA7" w:rsidR="0002364E">
        <w:rPr>
          <w:rFonts w:ascii="Arial" w:hAnsi="Arial" w:cs="Arial"/>
          <w:sz w:val="22"/>
          <w:szCs w:val="22"/>
        </w:rPr>
        <w:t>)</w:t>
      </w:r>
    </w:p>
    <w:p w:rsidRPr="00FE093B" w:rsidR="002934DE" w:rsidP="002934DE" w:rsidRDefault="00FE093B" w14:paraId="5E488512" w14:textId="3F88A751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35F66">
        <w:rPr>
          <w:rFonts w:ascii="Arial" w:hAnsi="Arial" w:cs="Arial"/>
          <w:sz w:val="22"/>
          <w:szCs w:val="22"/>
        </w:rPr>
        <w:tab/>
      </w:r>
      <w:r w:rsidRPr="00FE093B" w:rsidR="0002364E">
        <w:rPr>
          <w:rFonts w:ascii="Arial" w:hAnsi="Arial" w:cs="Arial"/>
          <w:sz w:val="22"/>
          <w:szCs w:val="22"/>
        </w:rPr>
        <w:t xml:space="preserve"> Institute for Biomedical and Medical Education (IMBE)</w:t>
      </w:r>
    </w:p>
    <w:p w:rsidRPr="00FE093B" w:rsidR="0002364E" w:rsidP="008F2370" w:rsidRDefault="00FE093B" w14:paraId="1B99BC54" w14:textId="083ABFC6">
      <w:pPr>
        <w:ind w:left="72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35F66">
        <w:rPr>
          <w:rFonts w:ascii="Arial" w:hAnsi="Arial" w:cs="Arial"/>
          <w:sz w:val="22"/>
          <w:szCs w:val="22"/>
        </w:rPr>
        <w:tab/>
      </w:r>
      <w:r w:rsidRPr="00FE093B" w:rsidR="0002364E">
        <w:rPr>
          <w:rFonts w:ascii="Arial" w:hAnsi="Arial" w:cs="Arial"/>
          <w:sz w:val="22"/>
          <w:szCs w:val="22"/>
        </w:rPr>
        <w:t xml:space="preserve"> </w:t>
      </w:r>
      <w:r w:rsidRPr="00FE093B" w:rsidR="002934DE">
        <w:rPr>
          <w:rFonts w:ascii="Arial" w:hAnsi="Arial" w:cs="Arial"/>
          <w:sz w:val="22"/>
          <w:szCs w:val="22"/>
        </w:rPr>
        <w:t xml:space="preserve">Population </w:t>
      </w:r>
      <w:r w:rsidRPr="00FE093B" w:rsidR="0002364E">
        <w:rPr>
          <w:rFonts w:ascii="Arial" w:hAnsi="Arial" w:cs="Arial"/>
          <w:sz w:val="22"/>
          <w:szCs w:val="22"/>
        </w:rPr>
        <w:t>Health Research Institute (PHRI)</w:t>
      </w:r>
    </w:p>
    <w:p w:rsidR="0002364E" w:rsidP="0002364E" w:rsidRDefault="004A3BE9" w14:paraId="5773807E" w14:textId="0E6B04EE">
      <w:pPr>
        <w:rPr>
          <w:rFonts w:ascii="Arial" w:hAnsi="Arial" w:cs="Arial"/>
          <w:sz w:val="22"/>
          <w:szCs w:val="22"/>
        </w:rPr>
      </w:pPr>
      <w:r w:rsidRPr="00FE093B">
        <w:rPr>
          <w:rFonts w:ascii="Arial" w:hAnsi="Arial" w:cs="Arial"/>
          <w:b/>
          <w:bCs/>
          <w:sz w:val="22"/>
          <w:szCs w:val="22"/>
        </w:rPr>
        <w:t>Jenner Wing</w:t>
      </w:r>
      <w:r w:rsidRPr="00FE093B">
        <w:rPr>
          <w:rFonts w:ascii="Arial" w:hAnsi="Arial" w:cs="Arial"/>
          <w:sz w:val="22"/>
          <w:szCs w:val="22"/>
        </w:rPr>
        <w:t xml:space="preserve">  </w:t>
      </w:r>
      <w:r w:rsidR="00535F66">
        <w:rPr>
          <w:rFonts w:ascii="Arial" w:hAnsi="Arial" w:cs="Arial"/>
          <w:sz w:val="22"/>
          <w:szCs w:val="22"/>
        </w:rPr>
        <w:tab/>
      </w:r>
      <w:r w:rsidR="00207650">
        <w:rPr>
          <w:rFonts w:ascii="Arial" w:hAnsi="Arial" w:cs="Arial"/>
          <w:sz w:val="22"/>
          <w:szCs w:val="22"/>
        </w:rPr>
        <w:t xml:space="preserve"> </w:t>
      </w:r>
      <w:r w:rsidRPr="00FE093B" w:rsidR="002934DE">
        <w:rPr>
          <w:rFonts w:ascii="Arial" w:hAnsi="Arial" w:cs="Arial"/>
          <w:sz w:val="22"/>
          <w:szCs w:val="22"/>
        </w:rPr>
        <w:t xml:space="preserve">Location of </w:t>
      </w:r>
      <w:r w:rsidRPr="00FE093B">
        <w:rPr>
          <w:rFonts w:ascii="Arial" w:hAnsi="Arial" w:cs="Arial"/>
          <w:sz w:val="22"/>
          <w:szCs w:val="22"/>
        </w:rPr>
        <w:t xml:space="preserve">laboratory-based research </w:t>
      </w:r>
      <w:r w:rsidRPr="00FE093B" w:rsidR="002934DE">
        <w:rPr>
          <w:rFonts w:ascii="Arial" w:hAnsi="Arial" w:cs="Arial"/>
          <w:sz w:val="22"/>
          <w:szCs w:val="22"/>
        </w:rPr>
        <w:t>activity at St George’s</w:t>
      </w:r>
    </w:p>
    <w:p w:rsidR="003E54F7" w:rsidP="009D642E" w:rsidRDefault="00F909A0" w14:paraId="029740D4" w14:textId="22D41032">
      <w:pPr>
        <w:rPr>
          <w:rFonts w:ascii="Arial" w:hAnsi="Arial" w:cs="Arial"/>
          <w:sz w:val="22"/>
          <w:szCs w:val="22"/>
        </w:rPr>
      </w:pPr>
      <w:r w:rsidRPr="77C0E41E">
        <w:rPr>
          <w:rFonts w:ascii="Arial" w:hAnsi="Arial" w:cs="Arial"/>
          <w:b/>
          <w:bCs/>
          <w:sz w:val="22"/>
          <w:szCs w:val="22"/>
        </w:rPr>
        <w:t xml:space="preserve">ItemTracker© </w:t>
      </w:r>
      <w:r w:rsidRPr="77C0E41E">
        <w:rPr>
          <w:rFonts w:ascii="Arial" w:hAnsi="Arial" w:cs="Arial"/>
          <w:sz w:val="22"/>
          <w:szCs w:val="22"/>
        </w:rPr>
        <w:t xml:space="preserve">          </w:t>
      </w:r>
      <w:r w:rsidR="009D642E">
        <w:tab/>
      </w:r>
      <w:r w:rsidRPr="77C0E41E" w:rsidR="009D642E">
        <w:rPr>
          <w:rFonts w:ascii="Arial" w:hAnsi="Arial" w:cs="Arial"/>
          <w:sz w:val="22"/>
          <w:szCs w:val="22"/>
        </w:rPr>
        <w:t xml:space="preserve">A complete laboratory sample management software solution which visually </w:t>
      </w:r>
      <w:r w:rsidR="009D642E">
        <w:tab/>
      </w:r>
      <w:r w:rsidR="009D642E">
        <w:tab/>
      </w:r>
      <w:r w:rsidR="009D642E">
        <w:tab/>
      </w:r>
      <w:r w:rsidR="009D642E">
        <w:tab/>
      </w:r>
      <w:r w:rsidR="009D642E">
        <w:tab/>
      </w:r>
      <w:r w:rsidRPr="77C0E41E" w:rsidR="009D642E">
        <w:rPr>
          <w:rFonts w:ascii="Arial" w:hAnsi="Arial" w:cs="Arial"/>
          <w:sz w:val="22"/>
          <w:szCs w:val="22"/>
        </w:rPr>
        <w:t xml:space="preserve">manages </w:t>
      </w:r>
      <w:r w:rsidRPr="77C0E41E" w:rsidR="009F1FF7">
        <w:rPr>
          <w:rFonts w:ascii="Arial" w:hAnsi="Arial" w:cs="Arial"/>
          <w:sz w:val="22"/>
          <w:szCs w:val="22"/>
        </w:rPr>
        <w:t>s</w:t>
      </w:r>
      <w:r w:rsidRPr="77C0E41E" w:rsidR="009D642E">
        <w:rPr>
          <w:rFonts w:ascii="Arial" w:hAnsi="Arial" w:cs="Arial"/>
          <w:sz w:val="22"/>
          <w:szCs w:val="22"/>
        </w:rPr>
        <w:t xml:space="preserve">amples, sample sources and storage areas  </w:t>
      </w:r>
    </w:p>
    <w:p w:rsidRPr="001F3871" w:rsidR="003E54F7" w:rsidP="003E54F7" w:rsidRDefault="003E54F7" w14:paraId="08F5B5FC" w14:textId="550870CC">
      <w:pPr>
        <w:rPr>
          <w:rFonts w:ascii="Arial" w:hAnsi="Arial" w:cs="Arial"/>
          <w:color w:val="FF0000"/>
          <w:sz w:val="22"/>
          <w:szCs w:val="22"/>
        </w:rPr>
      </w:pPr>
      <w:r w:rsidRPr="77C0E41E">
        <w:rPr>
          <w:rFonts w:ascii="Arial" w:hAnsi="Arial" w:cs="Arial"/>
          <w:b/>
          <w:bCs/>
          <w:sz w:val="22"/>
          <w:szCs w:val="22"/>
        </w:rPr>
        <w:t xml:space="preserve">Back-up freezer </w:t>
      </w:r>
      <w:r w:rsidRPr="77C0E41E">
        <w:rPr>
          <w:rFonts w:ascii="Arial" w:hAnsi="Arial" w:cs="Arial"/>
          <w:sz w:val="22"/>
          <w:szCs w:val="22"/>
        </w:rPr>
        <w:t xml:space="preserve">     </w:t>
      </w:r>
      <w:r>
        <w:tab/>
      </w:r>
      <w:r w:rsidRPr="77C0E41E" w:rsidR="009F1FF7">
        <w:rPr>
          <w:rFonts w:ascii="Arial" w:hAnsi="Arial" w:cs="Arial"/>
          <w:sz w:val="22"/>
          <w:szCs w:val="22"/>
        </w:rPr>
        <w:t xml:space="preserve"> </w:t>
      </w:r>
      <w:r w:rsidRPr="77C0E41E">
        <w:rPr>
          <w:rFonts w:ascii="Arial" w:hAnsi="Arial" w:cs="Arial"/>
          <w:sz w:val="22"/>
          <w:szCs w:val="22"/>
        </w:rPr>
        <w:t xml:space="preserve">A freezer maintained by Research Operations solely for use whilst a freezer is </w:t>
      </w:r>
      <w:r>
        <w:tab/>
      </w:r>
      <w:r>
        <w:tab/>
      </w:r>
      <w:r>
        <w:tab/>
      </w:r>
      <w:r>
        <w:tab/>
      </w:r>
      <w:r>
        <w:tab/>
      </w:r>
      <w:r w:rsidRPr="77C0E41E" w:rsidR="6EADB19C">
        <w:rPr>
          <w:rFonts w:ascii="Arial" w:hAnsi="Arial" w:cs="Arial"/>
          <w:sz w:val="22"/>
          <w:szCs w:val="22"/>
        </w:rPr>
        <w:t xml:space="preserve"> </w:t>
      </w:r>
      <w:r w:rsidRPr="77C0E41E">
        <w:rPr>
          <w:rFonts w:ascii="Arial" w:hAnsi="Arial" w:cs="Arial"/>
          <w:sz w:val="22"/>
          <w:szCs w:val="22"/>
        </w:rPr>
        <w:t>being defrosted or repaired</w:t>
      </w:r>
    </w:p>
    <w:p w:rsidRPr="00F909A0" w:rsidR="00F909A0" w:rsidP="009D642E" w:rsidRDefault="009D642E" w14:paraId="65FBF3C8" w14:textId="6CBBF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</w:p>
    <w:bookmarkEnd w:id="19"/>
    <w:p w:rsidRPr="009D642E" w:rsidR="00AC7EE0" w:rsidP="00AC7EE0" w:rsidRDefault="009D642E" w14:paraId="054235F9" w14:textId="11500607">
      <w:p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color w:val="FF0000"/>
          <w:sz w:val="22"/>
          <w:szCs w:val="22"/>
        </w:rPr>
        <w:t xml:space="preserve"> </w:t>
      </w:r>
      <w:r>
        <w:rPr>
          <w:rFonts w:ascii="Century Gothic" w:hAnsi="Century Gothic" w:cs="Arial"/>
          <w:color w:val="FF0000"/>
          <w:sz w:val="22"/>
          <w:szCs w:val="22"/>
        </w:rPr>
        <w:tab/>
      </w:r>
      <w:r>
        <w:rPr>
          <w:rFonts w:ascii="Century Gothic" w:hAnsi="Century Gothic" w:cs="Arial"/>
          <w:color w:val="FF0000"/>
          <w:sz w:val="22"/>
          <w:szCs w:val="22"/>
        </w:rPr>
        <w:tab/>
      </w:r>
      <w:r>
        <w:rPr>
          <w:rFonts w:ascii="Century Gothic" w:hAnsi="Century Gothic" w:cs="Arial"/>
          <w:color w:val="FF0000"/>
          <w:sz w:val="22"/>
          <w:szCs w:val="22"/>
        </w:rPr>
        <w:tab/>
      </w:r>
    </w:p>
    <w:p w:rsidRPr="004A3BE9" w:rsidR="00822D9A" w:rsidP="00AC7EE0" w:rsidRDefault="00822D9A" w14:paraId="75205799" w14:textId="77777777">
      <w:pPr>
        <w:rPr>
          <w:rFonts w:ascii="Century Gothic" w:hAnsi="Century Gothic" w:cs="Arial"/>
          <w:color w:val="FF0000"/>
          <w:sz w:val="22"/>
          <w:szCs w:val="22"/>
        </w:rPr>
      </w:pPr>
    </w:p>
    <w:p w:rsidRPr="00A361B9" w:rsidR="00AC7EE0" w:rsidP="00AC7EE0" w:rsidRDefault="00AC7EE0" w14:paraId="581D4455" w14:textId="77777777">
      <w:pPr>
        <w:pStyle w:val="Heading1"/>
        <w:jc w:val="left"/>
        <w:rPr>
          <w:rFonts w:ascii="Arial" w:hAnsi="Arial" w:cs="Arial"/>
          <w:color w:val="44546A" w:themeColor="text2"/>
          <w:sz w:val="28"/>
        </w:rPr>
      </w:pPr>
      <w:bookmarkStart w:name="_Toc65666788" w:id="20"/>
      <w:r w:rsidRPr="00A361B9">
        <w:rPr>
          <w:rFonts w:ascii="Arial" w:hAnsi="Arial" w:cs="Arial"/>
          <w:color w:val="44546A" w:themeColor="text2"/>
          <w:sz w:val="28"/>
        </w:rPr>
        <w:t>Contents</w:t>
      </w:r>
      <w:bookmarkEnd w:id="20"/>
    </w:p>
    <w:p w:rsidRPr="00D71E33" w:rsidR="00AC7EE0" w:rsidP="00AC7EE0" w:rsidRDefault="00AC7EE0" w14:paraId="75D35787" w14:textId="77777777">
      <w:pPr>
        <w:pStyle w:val="Heading3"/>
        <w:spacing w:line="276" w:lineRule="auto"/>
        <w:jc w:val="left"/>
        <w:rPr>
          <w:rFonts w:ascii="Century Gothic" w:hAnsi="Century Gothic" w:eastAsia="Calibri"/>
          <w:color w:val="808080" w:themeColor="background1" w:themeShade="80"/>
          <w:sz w:val="21"/>
          <w:szCs w:val="18"/>
        </w:rPr>
      </w:pPr>
    </w:p>
    <w:p w:rsidRPr="00A361B9" w:rsidR="00AC7EE0" w:rsidP="00AC7EE0" w:rsidRDefault="00B44D8E" w14:paraId="47D1D067" w14:textId="5292B685">
      <w:pPr>
        <w:pStyle w:val="Heading3"/>
        <w:numPr>
          <w:ilvl w:val="1"/>
          <w:numId w:val="1"/>
        </w:numPr>
        <w:spacing w:line="276" w:lineRule="auto"/>
        <w:jc w:val="left"/>
        <w:rPr>
          <w:rFonts w:ascii="Arial" w:hAnsi="Arial" w:eastAsia="Calibri" w:cs="Arial"/>
          <w:color w:val="808080" w:themeColor="background1" w:themeShade="80"/>
          <w:sz w:val="22"/>
          <w:szCs w:val="22"/>
        </w:rPr>
      </w:pPr>
      <w:bookmarkStart w:name="_Toc65666789" w:id="21"/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S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 xml:space="preserve">cope </w:t>
      </w:r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O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>f</w:t>
      </w:r>
      <w:r w:rsidRPr="00A361B9" w:rsidR="3E6303B1">
        <w:rPr>
          <w:rFonts w:ascii="Arial" w:hAnsi="Arial" w:eastAsia="Calibri" w:cs="Arial"/>
          <w:color w:val="808080" w:themeColor="background1" w:themeShade="80"/>
          <w:sz w:val="22"/>
          <w:szCs w:val="22"/>
        </w:rPr>
        <w:t xml:space="preserve"> </w:t>
      </w:r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P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>olicy</w:t>
      </w:r>
      <w:bookmarkEnd w:id="21"/>
    </w:p>
    <w:p w:rsidRPr="00822D9A" w:rsidR="00822D9A" w:rsidP="00822D9A" w:rsidRDefault="00822D9A" w14:paraId="1327FEE5" w14:textId="77777777">
      <w:pPr>
        <w:rPr>
          <w:rFonts w:eastAsia="Calibri"/>
        </w:rPr>
      </w:pPr>
    </w:p>
    <w:p w:rsidRPr="00A361B9" w:rsidR="0002364E" w:rsidP="008F2370" w:rsidRDefault="3C6FDC27" w14:paraId="4E35E867" w14:textId="27F4E033">
      <w:pPr>
        <w:jc w:val="both"/>
        <w:rPr>
          <w:rFonts w:ascii="Arial" w:hAnsi="Arial" w:eastAsia="Calibri" w:cs="Arial"/>
          <w:sz w:val="22"/>
          <w:szCs w:val="22"/>
        </w:rPr>
      </w:pPr>
      <w:r w:rsidRPr="3C6FDC27">
        <w:rPr>
          <w:rFonts w:ascii="Arial" w:hAnsi="Arial" w:eastAsia="Calibri" w:cs="Arial"/>
          <w:sz w:val="22"/>
          <w:szCs w:val="22"/>
        </w:rPr>
        <w:t>This policy applies to everyone involved in laboratory</w:t>
      </w:r>
      <w:r w:rsidR="009F2446">
        <w:rPr>
          <w:rFonts w:ascii="Arial" w:hAnsi="Arial" w:eastAsia="Calibri" w:cs="Arial"/>
          <w:sz w:val="22"/>
          <w:szCs w:val="22"/>
        </w:rPr>
        <w:t>-</w:t>
      </w:r>
      <w:r w:rsidR="00567BC6">
        <w:rPr>
          <w:rFonts w:ascii="Arial" w:hAnsi="Arial" w:eastAsia="Calibri" w:cs="Arial"/>
          <w:sz w:val="22"/>
          <w:szCs w:val="22"/>
        </w:rPr>
        <w:t>based</w:t>
      </w:r>
      <w:r w:rsidRPr="3C6FDC27">
        <w:rPr>
          <w:rFonts w:ascii="Arial" w:hAnsi="Arial" w:eastAsia="Calibri" w:cs="Arial"/>
          <w:sz w:val="22"/>
          <w:szCs w:val="22"/>
        </w:rPr>
        <w:t xml:space="preserve"> </w:t>
      </w:r>
      <w:r w:rsidRPr="00560CA7">
        <w:rPr>
          <w:rFonts w:ascii="Arial" w:hAnsi="Arial" w:eastAsia="Calibri" w:cs="Arial"/>
          <w:sz w:val="22"/>
          <w:szCs w:val="22"/>
        </w:rPr>
        <w:t xml:space="preserve">research </w:t>
      </w:r>
      <w:r w:rsidRPr="00560CA7" w:rsidR="00567BC6">
        <w:rPr>
          <w:rFonts w:ascii="Arial" w:hAnsi="Arial" w:eastAsia="Calibri" w:cs="Arial"/>
          <w:sz w:val="22"/>
          <w:szCs w:val="22"/>
        </w:rPr>
        <w:t xml:space="preserve">and teaching </w:t>
      </w:r>
      <w:r w:rsidRPr="3C6FDC27">
        <w:rPr>
          <w:rFonts w:ascii="Arial" w:hAnsi="Arial" w:eastAsia="Calibri" w:cs="Arial"/>
          <w:sz w:val="22"/>
          <w:szCs w:val="22"/>
        </w:rPr>
        <w:t xml:space="preserve">at St George’s, including Research Groups in </w:t>
      </w:r>
      <w:r w:rsidR="00C16F62">
        <w:rPr>
          <w:rFonts w:ascii="Arial" w:hAnsi="Arial" w:eastAsia="Calibri" w:cs="Arial"/>
          <w:sz w:val="22"/>
          <w:szCs w:val="22"/>
        </w:rPr>
        <w:t>IIRI, MCSRI, IMBE and PHRI.</w:t>
      </w:r>
      <w:r w:rsidRPr="3C6FDC27">
        <w:rPr>
          <w:rFonts w:ascii="Arial" w:hAnsi="Arial" w:eastAsia="Calibri" w:cs="Arial"/>
          <w:sz w:val="22"/>
          <w:szCs w:val="22"/>
        </w:rPr>
        <w:t xml:space="preserve">  It is also applicable to Research Operations staff. </w:t>
      </w:r>
    </w:p>
    <w:p w:rsidRPr="00265417" w:rsidR="00C16F62" w:rsidP="00AC7EE0" w:rsidRDefault="00C16F62" w14:paraId="75115170" w14:textId="77777777">
      <w:pPr>
        <w:rPr>
          <w:rFonts w:eastAsia="Calibri"/>
        </w:rPr>
      </w:pPr>
    </w:p>
    <w:p w:rsidRPr="00A361B9" w:rsidR="00AC7EE0" w:rsidP="00AC7EE0" w:rsidRDefault="00921246" w14:paraId="7874A392" w14:textId="722FB46C">
      <w:pPr>
        <w:pStyle w:val="Heading3"/>
        <w:numPr>
          <w:ilvl w:val="1"/>
          <w:numId w:val="1"/>
        </w:numPr>
        <w:spacing w:line="276" w:lineRule="auto"/>
        <w:jc w:val="left"/>
        <w:rPr>
          <w:rFonts w:ascii="Arial" w:hAnsi="Arial" w:eastAsia="Calibri" w:cs="Arial"/>
          <w:color w:val="808080" w:themeColor="background1" w:themeShade="80"/>
          <w:sz w:val="22"/>
          <w:szCs w:val="22"/>
        </w:rPr>
      </w:pPr>
      <w:bookmarkStart w:name="_Toc65666790" w:id="22"/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lastRenderedPageBreak/>
        <w:t>M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 xml:space="preserve">aintenance </w:t>
      </w:r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O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 xml:space="preserve">f </w:t>
      </w:r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C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 xml:space="preserve">old </w:t>
      </w:r>
      <w:r w:rsidRPr="00A361B9">
        <w:rPr>
          <w:rFonts w:ascii="Arial" w:hAnsi="Arial" w:eastAsia="Calibri" w:cs="Arial"/>
          <w:color w:val="808080" w:themeColor="background1" w:themeShade="80"/>
          <w:sz w:val="22"/>
          <w:szCs w:val="22"/>
        </w:rPr>
        <w:t>S</w:t>
      </w:r>
      <w:r w:rsidRPr="00A361B9" w:rsidR="0002364E">
        <w:rPr>
          <w:rFonts w:ascii="Arial" w:hAnsi="Arial" w:eastAsia="Calibri" w:cs="Arial"/>
          <w:color w:val="808080" w:themeColor="background1" w:themeShade="80"/>
          <w:sz w:val="22"/>
          <w:szCs w:val="22"/>
        </w:rPr>
        <w:t>torage</w:t>
      </w:r>
      <w:bookmarkEnd w:id="22"/>
    </w:p>
    <w:p w:rsidRPr="00822D9A" w:rsidR="00822D9A" w:rsidP="00822D9A" w:rsidRDefault="00822D9A" w14:paraId="0897159B" w14:textId="77777777">
      <w:pPr>
        <w:rPr>
          <w:rFonts w:eastAsia="Calibri"/>
        </w:rPr>
      </w:pPr>
    </w:p>
    <w:p w:rsidR="00921246" w:rsidP="0002364E" w:rsidRDefault="00F66AB1" w14:paraId="0F7C8137" w14:textId="06B1D23D">
      <w:pPr>
        <w:rPr>
          <w:rFonts w:ascii="Arial" w:hAnsi="Arial" w:eastAsia="Calibri" w:cs="Arial"/>
          <w:b/>
          <w:sz w:val="22"/>
          <w:szCs w:val="22"/>
        </w:rPr>
      </w:pPr>
      <w:r>
        <w:rPr>
          <w:rFonts w:ascii="Arial" w:hAnsi="Arial" w:eastAsia="Calibri" w:cs="Arial"/>
          <w:b/>
          <w:sz w:val="22"/>
          <w:szCs w:val="22"/>
        </w:rPr>
        <w:t>Researchers’</w:t>
      </w:r>
      <w:r w:rsidR="00BB7569">
        <w:rPr>
          <w:rFonts w:ascii="Arial" w:hAnsi="Arial" w:eastAsia="Calibri" w:cs="Arial"/>
          <w:b/>
          <w:sz w:val="22"/>
          <w:szCs w:val="22"/>
        </w:rPr>
        <w:t xml:space="preserve"> responsibilities</w:t>
      </w:r>
    </w:p>
    <w:p w:rsidRPr="00A361B9" w:rsidR="00A8005B" w:rsidP="0002364E" w:rsidRDefault="00A8005B" w14:paraId="57D4E930" w14:textId="77777777">
      <w:pPr>
        <w:rPr>
          <w:rFonts w:ascii="Arial" w:hAnsi="Arial" w:eastAsia="Calibri" w:cs="Arial"/>
          <w:color w:val="FF0000"/>
          <w:sz w:val="22"/>
          <w:szCs w:val="22"/>
        </w:rPr>
      </w:pPr>
    </w:p>
    <w:p w:rsidRPr="00A361B9" w:rsidR="0002364E" w:rsidP="007D75F2" w:rsidRDefault="004A3BE9" w14:paraId="09577C90" w14:textId="61A84E89">
      <w:pPr>
        <w:jc w:val="both"/>
        <w:rPr>
          <w:rFonts w:ascii="Arial" w:hAnsi="Arial" w:cs="Arial"/>
          <w:sz w:val="22"/>
          <w:szCs w:val="22"/>
        </w:rPr>
      </w:pPr>
      <w:r w:rsidRPr="15A09CFF">
        <w:rPr>
          <w:rFonts w:ascii="Arial" w:hAnsi="Arial" w:eastAsia="Calibri" w:cs="Arial"/>
          <w:sz w:val="22"/>
          <w:szCs w:val="22"/>
        </w:rPr>
        <w:t xml:space="preserve">In addition to standard </w:t>
      </w:r>
      <w:r w:rsidRPr="15A09CFF" w:rsidR="002672F3">
        <w:rPr>
          <w:rFonts w:ascii="Arial" w:hAnsi="Arial" w:eastAsia="Calibri" w:cs="Arial"/>
          <w:sz w:val="22"/>
          <w:szCs w:val="22"/>
        </w:rPr>
        <w:t xml:space="preserve">laboratory </w:t>
      </w:r>
      <w:r w:rsidRPr="15A09CFF">
        <w:rPr>
          <w:rFonts w:ascii="Arial" w:hAnsi="Arial" w:eastAsia="Calibri" w:cs="Arial"/>
          <w:sz w:val="22"/>
          <w:szCs w:val="22"/>
        </w:rPr>
        <w:t xml:space="preserve">fridges and freezers, St George’s has specialized cold storage </w:t>
      </w:r>
      <w:r w:rsidR="004E1445">
        <w:rPr>
          <w:rFonts w:ascii="Arial" w:hAnsi="Arial" w:eastAsia="Calibri" w:cs="Arial"/>
          <w:sz w:val="22"/>
          <w:szCs w:val="22"/>
        </w:rPr>
        <w:t>a</w:t>
      </w:r>
      <w:r w:rsidR="00420AE3">
        <w:rPr>
          <w:rFonts w:ascii="Arial" w:hAnsi="Arial" w:eastAsia="Calibri" w:cs="Arial"/>
          <w:sz w:val="22"/>
          <w:szCs w:val="22"/>
        </w:rPr>
        <w:t>reas</w:t>
      </w:r>
      <w:r w:rsidRPr="15A09CFF" w:rsidR="004E1445">
        <w:rPr>
          <w:rFonts w:ascii="Arial" w:hAnsi="Arial" w:eastAsia="Calibri" w:cs="Arial"/>
          <w:sz w:val="22"/>
          <w:szCs w:val="22"/>
        </w:rPr>
        <w:t xml:space="preserve"> </w:t>
      </w:r>
      <w:r w:rsidRPr="15A09CFF" w:rsidR="00916D48">
        <w:rPr>
          <w:rFonts w:ascii="Arial" w:hAnsi="Arial" w:eastAsia="Calibri" w:cs="Arial"/>
          <w:sz w:val="22"/>
          <w:szCs w:val="22"/>
        </w:rPr>
        <w:t>within</w:t>
      </w:r>
      <w:r w:rsidRPr="15A09CFF">
        <w:rPr>
          <w:rFonts w:ascii="Arial" w:hAnsi="Arial" w:eastAsia="Calibri" w:cs="Arial"/>
          <w:sz w:val="22"/>
          <w:szCs w:val="22"/>
        </w:rPr>
        <w:t xml:space="preserve"> Jenner Wing</w:t>
      </w:r>
      <w:r w:rsidRPr="15A09CFF" w:rsidR="00916D48">
        <w:rPr>
          <w:rFonts w:ascii="Arial" w:hAnsi="Arial" w:eastAsia="Calibri" w:cs="Arial"/>
          <w:sz w:val="22"/>
          <w:szCs w:val="22"/>
        </w:rPr>
        <w:t xml:space="preserve">. </w:t>
      </w:r>
      <w:r w:rsidRPr="15A09CFF" w:rsidR="002672F3">
        <w:rPr>
          <w:rFonts w:ascii="Arial" w:hAnsi="Arial" w:cs="Arial"/>
          <w:sz w:val="22"/>
          <w:szCs w:val="22"/>
        </w:rPr>
        <w:t xml:space="preserve">In order to facilitate research at St George’s, it is important to maintain these spaces </w:t>
      </w:r>
      <w:r w:rsidR="00B52FB3">
        <w:rPr>
          <w:rFonts w:ascii="Arial" w:hAnsi="Arial" w:cs="Arial"/>
          <w:sz w:val="22"/>
          <w:szCs w:val="22"/>
        </w:rPr>
        <w:t xml:space="preserve">to keep them </w:t>
      </w:r>
      <w:r w:rsidRPr="15A09CFF" w:rsidR="405B3316">
        <w:rPr>
          <w:rFonts w:ascii="Arial" w:hAnsi="Arial" w:cs="Arial"/>
          <w:sz w:val="22"/>
          <w:szCs w:val="22"/>
        </w:rPr>
        <w:t>clean and tidy</w:t>
      </w:r>
      <w:r w:rsidRPr="15A09CFF" w:rsidR="002672F3">
        <w:rPr>
          <w:rFonts w:ascii="Arial" w:hAnsi="Arial" w:cs="Arial"/>
          <w:sz w:val="22"/>
          <w:szCs w:val="22"/>
        </w:rPr>
        <w:t xml:space="preserve">.  Poor maintenance </w:t>
      </w:r>
      <w:r w:rsidRPr="15A09CFF" w:rsidR="00CF62E3">
        <w:rPr>
          <w:rFonts w:ascii="Arial" w:hAnsi="Arial" w:cs="Arial"/>
          <w:sz w:val="22"/>
          <w:szCs w:val="22"/>
        </w:rPr>
        <w:t xml:space="preserve">of these storage </w:t>
      </w:r>
      <w:r w:rsidR="004E1445">
        <w:rPr>
          <w:rFonts w:ascii="Arial" w:hAnsi="Arial" w:cs="Arial"/>
          <w:sz w:val="22"/>
          <w:szCs w:val="22"/>
        </w:rPr>
        <w:t>areas</w:t>
      </w:r>
      <w:r w:rsidRPr="15A09CFF" w:rsidR="004E1445">
        <w:rPr>
          <w:rFonts w:ascii="Arial" w:hAnsi="Arial" w:cs="Arial"/>
          <w:sz w:val="22"/>
          <w:szCs w:val="22"/>
        </w:rPr>
        <w:t xml:space="preserve"> </w:t>
      </w:r>
      <w:r w:rsidRPr="15A09CFF" w:rsidR="00CF62E3">
        <w:rPr>
          <w:rFonts w:ascii="Arial" w:hAnsi="Arial" w:cs="Arial"/>
          <w:sz w:val="22"/>
          <w:szCs w:val="22"/>
        </w:rPr>
        <w:t xml:space="preserve">can </w:t>
      </w:r>
      <w:r w:rsidRPr="15A09CFF" w:rsidR="00FA00D7">
        <w:rPr>
          <w:rFonts w:ascii="Arial" w:hAnsi="Arial" w:cs="Arial"/>
          <w:sz w:val="22"/>
          <w:szCs w:val="22"/>
        </w:rPr>
        <w:t>lead to deterioration of both reagents and specimens</w:t>
      </w:r>
      <w:r w:rsidR="00E30E39">
        <w:rPr>
          <w:rFonts w:ascii="Arial" w:hAnsi="Arial" w:cs="Arial"/>
          <w:sz w:val="22"/>
          <w:szCs w:val="22"/>
        </w:rPr>
        <w:t>,</w:t>
      </w:r>
      <w:r w:rsidRPr="15A09CFF" w:rsidR="00CF62E3">
        <w:rPr>
          <w:rFonts w:ascii="Arial" w:hAnsi="Arial" w:cs="Arial"/>
          <w:sz w:val="22"/>
          <w:szCs w:val="22"/>
        </w:rPr>
        <w:t xml:space="preserve"> and difficulties in locati</w:t>
      </w:r>
      <w:r w:rsidR="00420AE3">
        <w:rPr>
          <w:rFonts w:ascii="Arial" w:hAnsi="Arial" w:cs="Arial"/>
          <w:sz w:val="22"/>
          <w:szCs w:val="22"/>
        </w:rPr>
        <w:t>ng items</w:t>
      </w:r>
      <w:r w:rsidRPr="15A09CFF" w:rsidR="00CF62E3">
        <w:rPr>
          <w:rFonts w:ascii="Arial" w:hAnsi="Arial" w:cs="Arial"/>
          <w:sz w:val="22"/>
          <w:szCs w:val="22"/>
        </w:rPr>
        <w:t xml:space="preserve">. </w:t>
      </w:r>
      <w:r w:rsidRPr="15A09CFF" w:rsidR="001F4B1E">
        <w:rPr>
          <w:rFonts w:ascii="Arial" w:hAnsi="Arial" w:cs="Arial"/>
          <w:sz w:val="22"/>
          <w:szCs w:val="22"/>
        </w:rPr>
        <w:t>This has an impact on both time and cost of research.</w:t>
      </w:r>
      <w:r w:rsidRPr="15A09CFF" w:rsidR="29CC2116">
        <w:rPr>
          <w:rFonts w:ascii="Arial" w:hAnsi="Arial" w:cs="Arial"/>
          <w:sz w:val="22"/>
          <w:szCs w:val="22"/>
        </w:rPr>
        <w:t xml:space="preserve"> </w:t>
      </w:r>
    </w:p>
    <w:p w:rsidRPr="00A361B9" w:rsidR="001F4B1E" w:rsidP="0002364E" w:rsidRDefault="001F4B1E" w14:paraId="1BC801BA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24503E" w:rsidP="007D75F2" w:rsidRDefault="001F4B1E" w14:paraId="667BD294" w14:textId="1D1BD759">
      <w:pPr>
        <w:jc w:val="both"/>
        <w:rPr>
          <w:rFonts w:ascii="Arial" w:hAnsi="Arial" w:cs="Arial"/>
          <w:sz w:val="22"/>
          <w:szCs w:val="22"/>
        </w:rPr>
      </w:pPr>
      <w:r w:rsidRPr="00A361B9">
        <w:rPr>
          <w:rFonts w:ascii="Arial" w:hAnsi="Arial" w:cs="Arial"/>
          <w:sz w:val="22"/>
          <w:szCs w:val="22"/>
        </w:rPr>
        <w:t xml:space="preserve">All reagents and specimens </w:t>
      </w:r>
      <w:r w:rsidRPr="00A361B9" w:rsidR="00916D48">
        <w:rPr>
          <w:rFonts w:ascii="Arial" w:hAnsi="Arial" w:cs="Arial"/>
          <w:sz w:val="22"/>
          <w:szCs w:val="22"/>
        </w:rPr>
        <w:t>must be clearly</w:t>
      </w:r>
      <w:r w:rsidRPr="00A361B9" w:rsidR="00E57D23">
        <w:rPr>
          <w:rFonts w:ascii="Arial" w:hAnsi="Arial" w:cs="Arial"/>
          <w:sz w:val="22"/>
          <w:szCs w:val="22"/>
        </w:rPr>
        <w:t xml:space="preserve"> </w:t>
      </w:r>
      <w:r w:rsidRPr="00A361B9">
        <w:rPr>
          <w:rFonts w:ascii="Arial" w:hAnsi="Arial" w:cs="Arial"/>
          <w:sz w:val="22"/>
          <w:szCs w:val="22"/>
        </w:rPr>
        <w:t xml:space="preserve">labelled with the </w:t>
      </w:r>
      <w:r w:rsidR="00077B8F">
        <w:rPr>
          <w:rFonts w:ascii="Arial" w:hAnsi="Arial" w:cs="Arial"/>
          <w:sz w:val="22"/>
          <w:szCs w:val="22"/>
        </w:rPr>
        <w:t xml:space="preserve">Principal </w:t>
      </w:r>
      <w:r w:rsidR="007B499F">
        <w:rPr>
          <w:rFonts w:ascii="Arial" w:hAnsi="Arial" w:cs="Arial"/>
          <w:sz w:val="22"/>
          <w:szCs w:val="22"/>
        </w:rPr>
        <w:t>I</w:t>
      </w:r>
      <w:r w:rsidR="00E72B8C">
        <w:rPr>
          <w:rFonts w:ascii="Arial" w:hAnsi="Arial" w:cs="Arial"/>
          <w:sz w:val="22"/>
          <w:szCs w:val="22"/>
        </w:rPr>
        <w:t>nvestigator</w:t>
      </w:r>
      <w:r w:rsidR="00A15F67">
        <w:rPr>
          <w:rFonts w:ascii="Arial" w:hAnsi="Arial" w:cs="Arial"/>
          <w:sz w:val="22"/>
          <w:szCs w:val="22"/>
        </w:rPr>
        <w:t>’</w:t>
      </w:r>
      <w:r w:rsidR="00E72B8C">
        <w:rPr>
          <w:rFonts w:ascii="Arial" w:hAnsi="Arial" w:cs="Arial"/>
          <w:sz w:val="22"/>
          <w:szCs w:val="22"/>
        </w:rPr>
        <w:t>s</w:t>
      </w:r>
      <w:r w:rsidR="00A15F67">
        <w:rPr>
          <w:rFonts w:ascii="Arial" w:hAnsi="Arial" w:cs="Arial"/>
          <w:sz w:val="22"/>
          <w:szCs w:val="22"/>
        </w:rPr>
        <w:t xml:space="preserve"> (PI’s)</w:t>
      </w:r>
      <w:r w:rsidRPr="00A361B9" w:rsidR="00966C26">
        <w:rPr>
          <w:rFonts w:ascii="Arial" w:hAnsi="Arial" w:cs="Arial"/>
          <w:sz w:val="22"/>
          <w:szCs w:val="22"/>
        </w:rPr>
        <w:t xml:space="preserve"> </w:t>
      </w:r>
      <w:r w:rsidRPr="00A361B9">
        <w:rPr>
          <w:rFonts w:ascii="Arial" w:hAnsi="Arial" w:cs="Arial"/>
          <w:sz w:val="22"/>
          <w:szCs w:val="22"/>
        </w:rPr>
        <w:t>name</w:t>
      </w:r>
      <w:r w:rsidR="00B5602F">
        <w:rPr>
          <w:rFonts w:ascii="Arial" w:hAnsi="Arial" w:cs="Arial"/>
          <w:sz w:val="22"/>
          <w:szCs w:val="22"/>
        </w:rPr>
        <w:t xml:space="preserve"> and contact details</w:t>
      </w:r>
      <w:r w:rsidRPr="00A361B9">
        <w:rPr>
          <w:rFonts w:ascii="Arial" w:hAnsi="Arial" w:cs="Arial"/>
          <w:sz w:val="22"/>
          <w:szCs w:val="22"/>
        </w:rPr>
        <w:t xml:space="preserve"> for ease of </w:t>
      </w:r>
      <w:r w:rsidRPr="00A361B9" w:rsidR="00916D48">
        <w:rPr>
          <w:rFonts w:ascii="Arial" w:hAnsi="Arial" w:cs="Arial"/>
          <w:sz w:val="22"/>
          <w:szCs w:val="22"/>
        </w:rPr>
        <w:t xml:space="preserve">identification </w:t>
      </w:r>
      <w:r w:rsidRPr="00A361B9">
        <w:rPr>
          <w:rFonts w:ascii="Arial" w:hAnsi="Arial" w:cs="Arial"/>
          <w:sz w:val="22"/>
          <w:szCs w:val="22"/>
        </w:rPr>
        <w:t xml:space="preserve">and to </w:t>
      </w:r>
      <w:r w:rsidRPr="00A361B9" w:rsidR="00E33FAF">
        <w:rPr>
          <w:rFonts w:ascii="Arial" w:hAnsi="Arial" w:cs="Arial"/>
          <w:sz w:val="22"/>
          <w:szCs w:val="22"/>
        </w:rPr>
        <w:t xml:space="preserve">help </w:t>
      </w:r>
      <w:r w:rsidRPr="00A361B9">
        <w:rPr>
          <w:rFonts w:ascii="Arial" w:hAnsi="Arial" w:cs="Arial"/>
          <w:sz w:val="22"/>
          <w:szCs w:val="22"/>
        </w:rPr>
        <w:t xml:space="preserve">keep items in order.  </w:t>
      </w:r>
    </w:p>
    <w:p w:rsidRPr="00A361B9" w:rsidR="00560CA7" w:rsidP="007D75F2" w:rsidRDefault="00560CA7" w14:paraId="2A4209DF" w14:textId="77777777">
      <w:pPr>
        <w:jc w:val="both"/>
        <w:rPr>
          <w:rFonts w:ascii="Arial" w:hAnsi="Arial" w:cs="Arial"/>
          <w:sz w:val="22"/>
          <w:szCs w:val="22"/>
        </w:rPr>
      </w:pPr>
    </w:p>
    <w:p w:rsidR="00F14120" w:rsidP="5ADE6197" w:rsidRDefault="001F4B1E" w14:paraId="0F1E1B71" w14:textId="1EAC5093">
      <w:pPr>
        <w:jc w:val="both"/>
        <w:rPr>
          <w:rFonts w:ascii="Arial" w:hAnsi="Arial" w:cs="Arial"/>
          <w:sz w:val="22"/>
          <w:szCs w:val="22"/>
        </w:rPr>
      </w:pPr>
      <w:r w:rsidRPr="15A09CFF">
        <w:rPr>
          <w:rFonts w:ascii="Arial" w:hAnsi="Arial" w:cs="Arial"/>
          <w:sz w:val="22"/>
          <w:szCs w:val="22"/>
        </w:rPr>
        <w:t xml:space="preserve">Small </w:t>
      </w:r>
      <w:r w:rsidRPr="15A09CFF" w:rsidR="1962F895">
        <w:rPr>
          <w:rFonts w:ascii="Arial" w:hAnsi="Arial" w:cs="Arial"/>
          <w:sz w:val="22"/>
          <w:szCs w:val="22"/>
        </w:rPr>
        <w:t xml:space="preserve">containers </w:t>
      </w:r>
      <w:r w:rsidRPr="15A09CFF" w:rsidR="5117ECCE">
        <w:rPr>
          <w:rFonts w:ascii="Arial" w:hAnsi="Arial" w:cs="Arial"/>
          <w:sz w:val="22"/>
          <w:szCs w:val="22"/>
        </w:rPr>
        <w:t>with</w:t>
      </w:r>
      <w:r w:rsidRPr="15A09CFF">
        <w:rPr>
          <w:rFonts w:ascii="Arial" w:hAnsi="Arial" w:cs="Arial"/>
          <w:sz w:val="22"/>
          <w:szCs w:val="22"/>
        </w:rPr>
        <w:t xml:space="preserve"> reagents</w:t>
      </w:r>
      <w:r w:rsidR="006B05B9">
        <w:rPr>
          <w:rFonts w:ascii="Arial" w:hAnsi="Arial" w:cs="Arial"/>
          <w:sz w:val="22"/>
          <w:szCs w:val="22"/>
        </w:rPr>
        <w:t>, including reagents supplied as kits in small cardboard boxes,</w:t>
      </w:r>
      <w:r w:rsidRPr="15A09CFF" w:rsidR="006B05B9">
        <w:rPr>
          <w:rFonts w:ascii="Arial" w:hAnsi="Arial" w:cs="Arial"/>
          <w:sz w:val="22"/>
          <w:szCs w:val="22"/>
        </w:rPr>
        <w:t xml:space="preserve"> </w:t>
      </w:r>
      <w:r w:rsidRPr="15A09CFF">
        <w:rPr>
          <w:rFonts w:ascii="Arial" w:hAnsi="Arial" w:cs="Arial"/>
          <w:sz w:val="22"/>
          <w:szCs w:val="22"/>
        </w:rPr>
        <w:t xml:space="preserve">and specimens </w:t>
      </w:r>
      <w:r w:rsidRPr="15A09CFF" w:rsidR="00916D48">
        <w:rPr>
          <w:rFonts w:ascii="Arial" w:hAnsi="Arial" w:cs="Arial"/>
          <w:sz w:val="22"/>
          <w:szCs w:val="22"/>
        </w:rPr>
        <w:t xml:space="preserve">must be </w:t>
      </w:r>
      <w:r w:rsidRPr="15A09CFF">
        <w:rPr>
          <w:rFonts w:ascii="Arial" w:hAnsi="Arial" w:cs="Arial"/>
          <w:sz w:val="22"/>
          <w:szCs w:val="22"/>
        </w:rPr>
        <w:t>grouped together</w:t>
      </w:r>
      <w:r w:rsidRPr="15A09CFF" w:rsidR="5B6BA8D7">
        <w:rPr>
          <w:rFonts w:ascii="Arial" w:hAnsi="Arial" w:cs="Arial"/>
          <w:sz w:val="22"/>
          <w:szCs w:val="22"/>
        </w:rPr>
        <w:t>,</w:t>
      </w:r>
      <w:r w:rsidRPr="15A09CFF">
        <w:rPr>
          <w:rFonts w:ascii="Arial" w:hAnsi="Arial" w:cs="Arial"/>
          <w:sz w:val="22"/>
          <w:szCs w:val="22"/>
        </w:rPr>
        <w:t xml:space="preserve"> as appropriate, in </w:t>
      </w:r>
      <w:r w:rsidRPr="15A09CFF" w:rsidR="00C16F49">
        <w:rPr>
          <w:rFonts w:ascii="Arial" w:hAnsi="Arial" w:cs="Arial"/>
          <w:sz w:val="22"/>
          <w:szCs w:val="22"/>
        </w:rPr>
        <w:t xml:space="preserve">larger </w:t>
      </w:r>
      <w:r w:rsidRPr="15A09CFF">
        <w:rPr>
          <w:rFonts w:ascii="Arial" w:hAnsi="Arial" w:cs="Arial"/>
          <w:sz w:val="22"/>
          <w:szCs w:val="22"/>
        </w:rPr>
        <w:t>labelle</w:t>
      </w:r>
      <w:r w:rsidR="00E20248">
        <w:rPr>
          <w:rFonts w:ascii="Arial" w:hAnsi="Arial" w:cs="Arial"/>
          <w:sz w:val="22"/>
          <w:szCs w:val="22"/>
        </w:rPr>
        <w:t>d,</w:t>
      </w:r>
      <w:r w:rsidR="00966C26">
        <w:rPr>
          <w:rFonts w:ascii="Arial" w:hAnsi="Arial" w:cs="Arial"/>
          <w:sz w:val="22"/>
          <w:szCs w:val="22"/>
        </w:rPr>
        <w:t xml:space="preserve"> </w:t>
      </w:r>
      <w:r w:rsidR="00191BB0">
        <w:rPr>
          <w:rFonts w:ascii="Arial" w:hAnsi="Arial" w:cs="Arial"/>
          <w:sz w:val="22"/>
          <w:szCs w:val="22"/>
        </w:rPr>
        <w:t>closed</w:t>
      </w:r>
      <w:r w:rsidRPr="15A09CFF">
        <w:rPr>
          <w:rFonts w:ascii="Arial" w:hAnsi="Arial" w:cs="Arial"/>
          <w:sz w:val="22"/>
          <w:szCs w:val="22"/>
        </w:rPr>
        <w:t xml:space="preserve"> </w:t>
      </w:r>
      <w:r w:rsidRPr="15A09CFF" w:rsidR="11D9C5B8">
        <w:rPr>
          <w:rFonts w:ascii="Arial" w:hAnsi="Arial" w:cs="Arial"/>
          <w:sz w:val="22"/>
          <w:szCs w:val="22"/>
        </w:rPr>
        <w:t xml:space="preserve">PLASTIC </w:t>
      </w:r>
      <w:r w:rsidRPr="15A09CFF" w:rsidR="7579BA20">
        <w:rPr>
          <w:rFonts w:ascii="Arial" w:hAnsi="Arial" w:cs="Arial"/>
          <w:sz w:val="22"/>
          <w:szCs w:val="22"/>
        </w:rPr>
        <w:t>(</w:t>
      </w:r>
      <w:r w:rsidRPr="15A09CFF" w:rsidR="11D9C5B8">
        <w:rPr>
          <w:rFonts w:ascii="Arial" w:hAnsi="Arial" w:cs="Arial"/>
          <w:sz w:val="22"/>
          <w:szCs w:val="22"/>
        </w:rPr>
        <w:t>NOT CARDBOARD</w:t>
      </w:r>
      <w:r w:rsidRPr="15A09CFF" w:rsidR="26122171">
        <w:rPr>
          <w:rFonts w:ascii="Arial" w:hAnsi="Arial" w:cs="Arial"/>
          <w:sz w:val="22"/>
          <w:szCs w:val="22"/>
        </w:rPr>
        <w:t>)</w:t>
      </w:r>
      <w:r w:rsidRPr="15A09CFF" w:rsidR="11D9C5B8">
        <w:rPr>
          <w:rFonts w:ascii="Arial" w:hAnsi="Arial" w:cs="Arial"/>
          <w:sz w:val="22"/>
          <w:szCs w:val="22"/>
        </w:rPr>
        <w:t xml:space="preserve"> </w:t>
      </w:r>
      <w:r w:rsidRPr="15A09CFF">
        <w:rPr>
          <w:rFonts w:ascii="Arial" w:hAnsi="Arial" w:cs="Arial"/>
          <w:sz w:val="22"/>
          <w:szCs w:val="22"/>
        </w:rPr>
        <w:t>storage containers</w:t>
      </w:r>
      <w:r w:rsidRPr="15A09CFF" w:rsidR="00E57D23">
        <w:rPr>
          <w:rFonts w:ascii="Arial" w:hAnsi="Arial" w:cs="Arial"/>
          <w:sz w:val="22"/>
          <w:szCs w:val="22"/>
        </w:rPr>
        <w:t xml:space="preserve"> to avoid being lost and buried amongst </w:t>
      </w:r>
      <w:r w:rsidRPr="15A09CFF" w:rsidR="00916D48">
        <w:rPr>
          <w:rFonts w:ascii="Arial" w:hAnsi="Arial" w:cs="Arial"/>
          <w:sz w:val="22"/>
          <w:szCs w:val="22"/>
        </w:rPr>
        <w:t xml:space="preserve">other </w:t>
      </w:r>
      <w:r w:rsidRPr="15A09CFF" w:rsidR="00E57D23">
        <w:rPr>
          <w:rFonts w:ascii="Arial" w:hAnsi="Arial" w:cs="Arial"/>
          <w:sz w:val="22"/>
          <w:szCs w:val="22"/>
        </w:rPr>
        <w:t>items being stored</w:t>
      </w:r>
      <w:r w:rsidRPr="15A09CFF" w:rsidR="00916D48">
        <w:rPr>
          <w:rFonts w:ascii="Arial" w:hAnsi="Arial" w:cs="Arial"/>
          <w:sz w:val="22"/>
          <w:szCs w:val="22"/>
        </w:rPr>
        <w:t xml:space="preserve"> by other users</w:t>
      </w:r>
      <w:r w:rsidR="006B05B9">
        <w:rPr>
          <w:rFonts w:ascii="Arial" w:hAnsi="Arial" w:cs="Arial"/>
          <w:sz w:val="22"/>
          <w:szCs w:val="22"/>
        </w:rPr>
        <w:t xml:space="preserve">.  Large shipping boxes must not be stored in freezers. </w:t>
      </w:r>
    </w:p>
    <w:p w:rsidRPr="00A361B9" w:rsidR="004E1445" w:rsidP="5ADE6197" w:rsidRDefault="004E1445" w14:paraId="277808DC" w14:textId="77777777">
      <w:pPr>
        <w:jc w:val="both"/>
        <w:rPr>
          <w:rFonts w:ascii="Arial" w:hAnsi="Arial" w:cs="Arial"/>
          <w:sz w:val="22"/>
          <w:szCs w:val="22"/>
        </w:rPr>
      </w:pPr>
    </w:p>
    <w:p w:rsidRPr="00A361B9" w:rsidR="00E33FAF" w:rsidP="007D75F2" w:rsidRDefault="00C16F49" w14:paraId="6F845BF6" w14:textId="10BE526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3A955061">
        <w:rPr>
          <w:rFonts w:ascii="Arial" w:hAnsi="Arial" w:cs="Arial"/>
          <w:sz w:val="22"/>
          <w:szCs w:val="22"/>
        </w:rPr>
        <w:t xml:space="preserve">Additionally, </w:t>
      </w:r>
      <w:r w:rsidRPr="3A955061" w:rsidR="00F10B85">
        <w:rPr>
          <w:rFonts w:ascii="Arial" w:hAnsi="Arial" w:cs="Arial"/>
          <w:sz w:val="22"/>
          <w:szCs w:val="22"/>
        </w:rPr>
        <w:t xml:space="preserve">space is often </w:t>
      </w:r>
      <w:r w:rsidRPr="3A955061">
        <w:rPr>
          <w:rFonts w:ascii="Arial" w:hAnsi="Arial" w:cs="Arial"/>
          <w:sz w:val="22"/>
          <w:szCs w:val="22"/>
        </w:rPr>
        <w:t>d</w:t>
      </w:r>
      <w:r w:rsidRPr="3A955061" w:rsidR="00E57D23">
        <w:rPr>
          <w:rFonts w:ascii="Arial" w:hAnsi="Arial" w:cs="Arial"/>
          <w:sz w:val="22"/>
          <w:szCs w:val="22"/>
        </w:rPr>
        <w:t xml:space="preserve">esignated </w:t>
      </w:r>
      <w:r w:rsidRPr="3A955061" w:rsidR="00E30E39">
        <w:rPr>
          <w:rFonts w:ascii="Arial" w:hAnsi="Arial" w:cs="Arial"/>
          <w:sz w:val="22"/>
          <w:szCs w:val="22"/>
        </w:rPr>
        <w:t>to researchers</w:t>
      </w:r>
      <w:r w:rsidR="0096523D">
        <w:rPr>
          <w:rFonts w:ascii="Arial" w:hAnsi="Arial" w:cs="Arial"/>
          <w:sz w:val="22"/>
          <w:szCs w:val="22"/>
        </w:rPr>
        <w:t xml:space="preserve">. Researchers should clearly labelled all their contents with their group name </w:t>
      </w:r>
      <w:r w:rsidRPr="3A955061" w:rsidR="00916D48">
        <w:rPr>
          <w:rFonts w:ascii="Arial" w:hAnsi="Arial" w:cs="Arial"/>
          <w:sz w:val="22"/>
          <w:szCs w:val="22"/>
        </w:rPr>
        <w:t xml:space="preserve">to </w:t>
      </w:r>
      <w:r w:rsidRPr="3A955061" w:rsidR="001F4B1E">
        <w:rPr>
          <w:rFonts w:ascii="Arial" w:hAnsi="Arial" w:cs="Arial"/>
          <w:sz w:val="22"/>
          <w:szCs w:val="22"/>
        </w:rPr>
        <w:t>reduce the risk of disputes between researchers with regards to ownership</w:t>
      </w:r>
      <w:r w:rsidRPr="3A955061">
        <w:rPr>
          <w:rFonts w:ascii="Arial" w:hAnsi="Arial" w:cs="Arial"/>
          <w:sz w:val="22"/>
          <w:szCs w:val="22"/>
        </w:rPr>
        <w:t xml:space="preserve"> of specimens and reagents</w:t>
      </w:r>
      <w:r w:rsidRPr="3A955061" w:rsidR="001F4B1E">
        <w:rPr>
          <w:rFonts w:ascii="Arial" w:hAnsi="Arial" w:cs="Arial"/>
          <w:sz w:val="22"/>
          <w:szCs w:val="22"/>
        </w:rPr>
        <w:t>.</w:t>
      </w:r>
      <w:r w:rsidRPr="3A955061" w:rsidR="00E57D23">
        <w:rPr>
          <w:rFonts w:ascii="Arial" w:hAnsi="Arial" w:cs="Arial"/>
          <w:sz w:val="22"/>
          <w:szCs w:val="22"/>
        </w:rPr>
        <w:t xml:space="preserve">  </w:t>
      </w:r>
      <w:r w:rsidRPr="3A955061" w:rsidR="00916D48">
        <w:rPr>
          <w:rFonts w:ascii="Arial" w:hAnsi="Arial" w:cs="Arial"/>
          <w:sz w:val="22"/>
          <w:szCs w:val="22"/>
        </w:rPr>
        <w:t xml:space="preserve">Researchers are encouraged to make use of storage software </w:t>
      </w:r>
      <w:r w:rsidRPr="3A955061" w:rsidR="00827A47">
        <w:rPr>
          <w:rFonts w:ascii="Arial" w:hAnsi="Arial" w:cs="Arial"/>
          <w:sz w:val="22"/>
          <w:szCs w:val="22"/>
        </w:rPr>
        <w:t>I</w:t>
      </w:r>
      <w:r w:rsidRPr="3A955061" w:rsidR="00916D48">
        <w:rPr>
          <w:rFonts w:ascii="Arial" w:hAnsi="Arial" w:cs="Arial"/>
          <w:sz w:val="22"/>
          <w:szCs w:val="22"/>
        </w:rPr>
        <w:t>temtracker© where appropriate</w:t>
      </w:r>
      <w:r w:rsidRPr="3A955061" w:rsidR="000A3621">
        <w:rPr>
          <w:rFonts w:ascii="Arial" w:hAnsi="Arial" w:cs="Arial"/>
          <w:sz w:val="22"/>
          <w:szCs w:val="22"/>
        </w:rPr>
        <w:t xml:space="preserve">.  Should the samples be </w:t>
      </w:r>
      <w:r w:rsidRPr="3A955061" w:rsidR="00420AE3">
        <w:rPr>
          <w:rFonts w:ascii="Arial" w:hAnsi="Arial" w:cs="Arial"/>
          <w:sz w:val="22"/>
          <w:szCs w:val="22"/>
        </w:rPr>
        <w:t>h</w:t>
      </w:r>
      <w:r w:rsidRPr="3A955061" w:rsidR="000A3621">
        <w:rPr>
          <w:rFonts w:ascii="Arial" w:hAnsi="Arial" w:cs="Arial"/>
          <w:sz w:val="22"/>
          <w:szCs w:val="22"/>
        </w:rPr>
        <w:t xml:space="preserve">uman tissue, use of Itemtracker© is </w:t>
      </w:r>
      <w:r w:rsidR="009C3630">
        <w:rPr>
          <w:rFonts w:ascii="Arial" w:hAnsi="Arial" w:cs="Arial"/>
          <w:sz w:val="22"/>
          <w:szCs w:val="22"/>
        </w:rPr>
        <w:t>mandat</w:t>
      </w:r>
      <w:r w:rsidR="00590672">
        <w:rPr>
          <w:rFonts w:ascii="Arial" w:hAnsi="Arial" w:cs="Arial"/>
          <w:sz w:val="22"/>
          <w:szCs w:val="22"/>
        </w:rPr>
        <w:t>o</w:t>
      </w:r>
      <w:r w:rsidR="009C3630">
        <w:rPr>
          <w:rFonts w:ascii="Arial" w:hAnsi="Arial" w:cs="Arial"/>
          <w:sz w:val="22"/>
          <w:szCs w:val="22"/>
        </w:rPr>
        <w:t>ry</w:t>
      </w:r>
      <w:r w:rsidRPr="3A955061" w:rsidR="00916D48">
        <w:rPr>
          <w:rFonts w:ascii="Arial" w:hAnsi="Arial" w:cs="Arial"/>
          <w:sz w:val="22"/>
          <w:szCs w:val="22"/>
        </w:rPr>
        <w:t xml:space="preserve">. </w:t>
      </w:r>
      <w:r w:rsidRPr="3A955061" w:rsidR="009D642E">
        <w:rPr>
          <w:rFonts w:ascii="Arial" w:hAnsi="Arial" w:cs="Arial"/>
          <w:sz w:val="22"/>
          <w:szCs w:val="22"/>
        </w:rPr>
        <w:t xml:space="preserve"> </w:t>
      </w:r>
      <w:r w:rsidRPr="3A955061" w:rsidR="00B52FB3">
        <w:rPr>
          <w:rFonts w:ascii="Arial" w:hAnsi="Arial" w:cs="Arial"/>
          <w:sz w:val="22"/>
          <w:szCs w:val="22"/>
        </w:rPr>
        <w:t xml:space="preserve">The </w:t>
      </w:r>
      <w:r w:rsidRPr="3A955061" w:rsidR="009D642E">
        <w:rPr>
          <w:rFonts w:ascii="Arial" w:hAnsi="Arial" w:cs="Arial"/>
          <w:sz w:val="22"/>
          <w:szCs w:val="22"/>
        </w:rPr>
        <w:t>Itemtracker</w:t>
      </w:r>
      <w:r w:rsidRPr="3A955061" w:rsidR="00B52FB3">
        <w:rPr>
          <w:rFonts w:ascii="Arial" w:hAnsi="Arial" w:cs="Arial"/>
          <w:sz w:val="22"/>
          <w:szCs w:val="22"/>
        </w:rPr>
        <w:t>©</w:t>
      </w:r>
      <w:r w:rsidRPr="3A955061" w:rsidR="009D642E">
        <w:rPr>
          <w:rFonts w:ascii="Arial" w:hAnsi="Arial" w:cs="Arial"/>
          <w:sz w:val="22"/>
          <w:szCs w:val="22"/>
        </w:rPr>
        <w:t xml:space="preserve"> </w:t>
      </w:r>
      <w:r w:rsidRPr="3A955061" w:rsidR="00B52FB3">
        <w:rPr>
          <w:rFonts w:ascii="Arial" w:hAnsi="Arial" w:cs="Arial"/>
          <w:sz w:val="22"/>
          <w:szCs w:val="22"/>
        </w:rPr>
        <w:t xml:space="preserve">software </w:t>
      </w:r>
      <w:r w:rsidRPr="3A955061" w:rsidR="009D642E">
        <w:rPr>
          <w:rFonts w:ascii="Arial" w:hAnsi="Arial" w:cs="Arial"/>
          <w:sz w:val="22"/>
          <w:szCs w:val="22"/>
        </w:rPr>
        <w:t>is provided by St George’s.</w:t>
      </w:r>
      <w:r w:rsidR="009C3630">
        <w:rPr>
          <w:rFonts w:ascii="Arial" w:hAnsi="Arial" w:cs="Arial"/>
          <w:sz w:val="22"/>
          <w:szCs w:val="22"/>
        </w:rPr>
        <w:t xml:space="preserve">  For further information please contact </w:t>
      </w:r>
      <w:hyperlink w:history="1" r:id="rId12">
        <w:r w:rsidR="00BB7569">
          <w:rPr>
            <w:rStyle w:val="Hyperlink"/>
            <w:rFonts w:ascii="Arial" w:hAnsi="Arial" w:cs="Arial"/>
            <w:sz w:val="22"/>
            <w:szCs w:val="22"/>
          </w:rPr>
          <w:t>labhelp@sgul.ac.uk</w:t>
        </w:r>
      </w:hyperlink>
      <w:r w:rsidR="00495425">
        <w:rPr>
          <w:rStyle w:val="Hyperlink"/>
          <w:rFonts w:ascii="Arial" w:hAnsi="Arial" w:cs="Arial"/>
          <w:sz w:val="22"/>
          <w:szCs w:val="22"/>
        </w:rPr>
        <w:t>.</w:t>
      </w:r>
    </w:p>
    <w:p w:rsidRPr="00A361B9" w:rsidR="0024503E" w:rsidP="00E33FAF" w:rsidRDefault="0024503E" w14:paraId="51860C55" w14:textId="1E940B72">
      <w:pPr>
        <w:rPr>
          <w:rFonts w:ascii="Arial" w:hAnsi="Arial" w:cs="Arial"/>
          <w:color w:val="FF0000"/>
          <w:sz w:val="22"/>
          <w:szCs w:val="22"/>
        </w:rPr>
      </w:pPr>
    </w:p>
    <w:p w:rsidR="00C43BDF" w:rsidP="00C43BDF" w:rsidRDefault="000A3621" w14:paraId="52B18376" w14:textId="62E40FFB">
      <w:pPr>
        <w:jc w:val="both"/>
        <w:rPr>
          <w:rFonts w:ascii="Arial" w:hAnsi="Arial" w:cs="Arial"/>
          <w:sz w:val="22"/>
          <w:szCs w:val="22"/>
        </w:rPr>
      </w:pPr>
      <w:r w:rsidRPr="187C2857">
        <w:rPr>
          <w:rFonts w:ascii="Arial" w:hAnsi="Arial" w:cs="Arial"/>
          <w:sz w:val="22"/>
          <w:szCs w:val="22"/>
        </w:rPr>
        <w:t>Users</w:t>
      </w:r>
      <w:r w:rsidRPr="187C2857" w:rsidR="004E1445">
        <w:rPr>
          <w:rFonts w:ascii="Arial" w:hAnsi="Arial" w:cs="Arial"/>
          <w:sz w:val="22"/>
          <w:szCs w:val="22"/>
        </w:rPr>
        <w:t xml:space="preserve"> </w:t>
      </w:r>
      <w:r w:rsidRPr="187C2857" w:rsidR="00916D48">
        <w:rPr>
          <w:rFonts w:ascii="Arial" w:hAnsi="Arial" w:cs="Arial"/>
          <w:sz w:val="22"/>
          <w:szCs w:val="22"/>
        </w:rPr>
        <w:t xml:space="preserve">will reduce harm </w:t>
      </w:r>
      <w:r w:rsidRPr="187C2857" w:rsidR="005F7D9D">
        <w:rPr>
          <w:rFonts w:ascii="Arial" w:hAnsi="Arial" w:cs="Arial"/>
          <w:sz w:val="22"/>
          <w:szCs w:val="22"/>
        </w:rPr>
        <w:t xml:space="preserve">or </w:t>
      </w:r>
      <w:r w:rsidRPr="187C2857" w:rsidR="00916D48">
        <w:rPr>
          <w:rFonts w:ascii="Arial" w:hAnsi="Arial" w:cs="Arial"/>
          <w:sz w:val="22"/>
          <w:szCs w:val="22"/>
        </w:rPr>
        <w:t>compromise to reagents</w:t>
      </w:r>
      <w:r w:rsidRPr="187C2857" w:rsidR="007D0C41">
        <w:rPr>
          <w:rFonts w:ascii="Arial" w:hAnsi="Arial" w:cs="Arial"/>
          <w:sz w:val="22"/>
          <w:szCs w:val="22"/>
        </w:rPr>
        <w:t xml:space="preserve"> and </w:t>
      </w:r>
      <w:r w:rsidRPr="187C2857" w:rsidR="00916D48">
        <w:rPr>
          <w:rFonts w:ascii="Arial" w:hAnsi="Arial" w:cs="Arial"/>
          <w:sz w:val="22"/>
          <w:szCs w:val="22"/>
        </w:rPr>
        <w:t>specimens if the cold storage is opened infrequently and for short periods of tim</w:t>
      </w:r>
      <w:r w:rsidRPr="187C2857" w:rsidR="004E1445">
        <w:rPr>
          <w:rFonts w:ascii="Arial" w:hAnsi="Arial" w:cs="Arial"/>
          <w:sz w:val="22"/>
          <w:szCs w:val="22"/>
        </w:rPr>
        <w:t>e</w:t>
      </w:r>
      <w:r w:rsidR="00631E6C">
        <w:rPr>
          <w:rFonts w:ascii="Arial" w:hAnsi="Arial" w:cs="Arial"/>
          <w:sz w:val="22"/>
          <w:szCs w:val="22"/>
        </w:rPr>
        <w:t>.</w:t>
      </w:r>
      <w:r w:rsidRPr="187C2857" w:rsidR="004E1445">
        <w:rPr>
          <w:rFonts w:ascii="Arial" w:hAnsi="Arial" w:cs="Arial"/>
          <w:sz w:val="22"/>
          <w:szCs w:val="22"/>
        </w:rPr>
        <w:t xml:space="preserve"> </w:t>
      </w:r>
      <w:r w:rsidR="00631E6C">
        <w:rPr>
          <w:rFonts w:ascii="Arial" w:hAnsi="Arial" w:cs="Arial"/>
          <w:sz w:val="22"/>
          <w:szCs w:val="22"/>
        </w:rPr>
        <w:t>P</w:t>
      </w:r>
      <w:r w:rsidRPr="187C2857" w:rsidR="004E1445">
        <w:rPr>
          <w:rFonts w:ascii="Arial" w:hAnsi="Arial" w:cs="Arial"/>
          <w:sz w:val="22"/>
          <w:szCs w:val="22"/>
        </w:rPr>
        <w:t>rolonged opening of the cold storage area puts undue mechanical stress on the motors</w:t>
      </w:r>
      <w:r w:rsidR="00631E6C">
        <w:rPr>
          <w:rFonts w:ascii="Arial" w:hAnsi="Arial" w:cs="Arial"/>
          <w:sz w:val="22"/>
          <w:szCs w:val="22"/>
        </w:rPr>
        <w:t>.</w:t>
      </w:r>
      <w:r w:rsidRPr="187C2857" w:rsidR="004E1445">
        <w:rPr>
          <w:rFonts w:ascii="Arial" w:hAnsi="Arial" w:cs="Arial"/>
          <w:sz w:val="22"/>
          <w:szCs w:val="22"/>
        </w:rPr>
        <w:t xml:space="preserve">  </w:t>
      </w:r>
      <w:r w:rsidRPr="187C2857" w:rsidR="007D0C41">
        <w:rPr>
          <w:rFonts w:ascii="Arial" w:hAnsi="Arial" w:cs="Arial"/>
          <w:sz w:val="22"/>
          <w:szCs w:val="22"/>
        </w:rPr>
        <w:t>Additionally, i</w:t>
      </w:r>
      <w:r w:rsidRPr="187C2857" w:rsidR="00055AB1">
        <w:rPr>
          <w:rFonts w:ascii="Arial" w:hAnsi="Arial" w:cs="Arial"/>
          <w:sz w:val="22"/>
          <w:szCs w:val="22"/>
        </w:rPr>
        <w:t xml:space="preserve">n the case of the </w:t>
      </w:r>
      <w:r w:rsidRPr="187C2857" w:rsidR="00055AB1">
        <w:rPr>
          <w:rFonts w:ascii="Arial" w:hAnsi="Arial" w:eastAsia="Calibri" w:cs="Arial"/>
          <w:sz w:val="22"/>
          <w:szCs w:val="22"/>
        </w:rPr>
        <w:t xml:space="preserve">-20°C </w:t>
      </w:r>
      <w:r w:rsidRPr="187C2857" w:rsidR="008352C9">
        <w:rPr>
          <w:rFonts w:ascii="Arial" w:hAnsi="Arial" w:eastAsia="Calibri" w:cs="Arial"/>
          <w:sz w:val="22"/>
          <w:szCs w:val="22"/>
        </w:rPr>
        <w:t xml:space="preserve">freezer </w:t>
      </w:r>
      <w:r w:rsidRPr="187C2857" w:rsidR="00055AB1">
        <w:rPr>
          <w:rFonts w:ascii="Arial" w:hAnsi="Arial" w:eastAsia="Calibri" w:cs="Arial"/>
          <w:sz w:val="22"/>
          <w:szCs w:val="22"/>
        </w:rPr>
        <w:t xml:space="preserve">rooms and </w:t>
      </w:r>
      <w:r w:rsidRPr="187C2857" w:rsidR="00055AB1">
        <w:rPr>
          <w:rFonts w:ascii="Arial" w:hAnsi="Arial" w:cs="Arial"/>
          <w:sz w:val="22"/>
          <w:szCs w:val="22"/>
        </w:rPr>
        <w:t xml:space="preserve">-80°C freezers, </w:t>
      </w:r>
      <w:r w:rsidRPr="187C2857" w:rsidR="0060094F">
        <w:rPr>
          <w:rFonts w:ascii="Arial" w:hAnsi="Arial" w:cs="Arial"/>
          <w:sz w:val="22"/>
          <w:szCs w:val="22"/>
        </w:rPr>
        <w:t xml:space="preserve">users must avoid prolonged opening </w:t>
      </w:r>
      <w:r w:rsidRPr="187C2857" w:rsidR="0076103D">
        <w:rPr>
          <w:rFonts w:ascii="Arial" w:hAnsi="Arial" w:cs="Arial"/>
          <w:sz w:val="22"/>
          <w:szCs w:val="22"/>
        </w:rPr>
        <w:t xml:space="preserve">of doors since this could </w:t>
      </w:r>
      <w:r w:rsidRPr="187C2857" w:rsidR="0060094F">
        <w:rPr>
          <w:rFonts w:ascii="Arial" w:hAnsi="Arial" w:cs="Arial"/>
          <w:sz w:val="22"/>
          <w:szCs w:val="22"/>
        </w:rPr>
        <w:t>lead to</w:t>
      </w:r>
      <w:r w:rsidRPr="187C2857" w:rsidR="00055AB1">
        <w:rPr>
          <w:rFonts w:ascii="Arial" w:hAnsi="Arial" w:cs="Arial"/>
          <w:sz w:val="22"/>
          <w:szCs w:val="22"/>
        </w:rPr>
        <w:t xml:space="preserve"> </w:t>
      </w:r>
      <w:r w:rsidRPr="187C2857" w:rsidR="0076103D">
        <w:rPr>
          <w:rFonts w:ascii="Arial" w:hAnsi="Arial" w:cs="Arial"/>
          <w:sz w:val="22"/>
          <w:szCs w:val="22"/>
        </w:rPr>
        <w:t xml:space="preserve">a </w:t>
      </w:r>
      <w:r w:rsidRPr="187C2857" w:rsidR="00055AB1">
        <w:rPr>
          <w:rFonts w:ascii="Arial" w:hAnsi="Arial" w:cs="Arial"/>
          <w:sz w:val="22"/>
          <w:szCs w:val="22"/>
        </w:rPr>
        <w:t>build</w:t>
      </w:r>
      <w:r w:rsidRPr="187C2857" w:rsidR="00A454E9">
        <w:rPr>
          <w:rFonts w:ascii="Arial" w:hAnsi="Arial" w:cs="Arial"/>
          <w:sz w:val="22"/>
          <w:szCs w:val="22"/>
        </w:rPr>
        <w:t>-</w:t>
      </w:r>
      <w:r w:rsidRPr="187C2857" w:rsidR="00055AB1">
        <w:rPr>
          <w:rFonts w:ascii="Arial" w:hAnsi="Arial" w:cs="Arial"/>
          <w:sz w:val="22"/>
          <w:szCs w:val="22"/>
        </w:rPr>
        <w:t>up of ice</w:t>
      </w:r>
      <w:r w:rsidRPr="187C2857" w:rsidR="00C16F49">
        <w:rPr>
          <w:rFonts w:ascii="Arial" w:hAnsi="Arial" w:cs="Arial"/>
          <w:sz w:val="22"/>
          <w:szCs w:val="22"/>
        </w:rPr>
        <w:t>,</w:t>
      </w:r>
      <w:r w:rsidRPr="187C2857" w:rsidR="00055AB1">
        <w:rPr>
          <w:rFonts w:ascii="Arial" w:hAnsi="Arial" w:cs="Arial"/>
          <w:sz w:val="22"/>
          <w:szCs w:val="22"/>
        </w:rPr>
        <w:t xml:space="preserve"> </w:t>
      </w:r>
      <w:r w:rsidRPr="187C2857" w:rsidR="0060094F">
        <w:rPr>
          <w:rFonts w:ascii="Arial" w:hAnsi="Arial" w:cs="Arial"/>
          <w:sz w:val="22"/>
          <w:szCs w:val="22"/>
        </w:rPr>
        <w:t xml:space="preserve">which </w:t>
      </w:r>
      <w:r w:rsidRPr="187C2857" w:rsidR="007D0C41">
        <w:rPr>
          <w:rFonts w:ascii="Arial" w:hAnsi="Arial" w:cs="Arial"/>
          <w:sz w:val="22"/>
          <w:szCs w:val="22"/>
        </w:rPr>
        <w:t xml:space="preserve">could then </w:t>
      </w:r>
      <w:r w:rsidRPr="187C2857" w:rsidR="0060094F">
        <w:rPr>
          <w:rFonts w:ascii="Arial" w:hAnsi="Arial" w:cs="Arial"/>
          <w:sz w:val="22"/>
          <w:szCs w:val="22"/>
        </w:rPr>
        <w:t>place</w:t>
      </w:r>
      <w:r w:rsidRPr="187C2857" w:rsidR="00055AB1">
        <w:rPr>
          <w:rFonts w:ascii="Arial" w:hAnsi="Arial" w:cs="Arial"/>
          <w:sz w:val="22"/>
          <w:szCs w:val="22"/>
        </w:rPr>
        <w:t xml:space="preserve"> strain on the doors and closing mechanisms.</w:t>
      </w:r>
      <w:r w:rsidRPr="187C2857" w:rsidR="0076103D">
        <w:rPr>
          <w:rFonts w:ascii="Arial" w:hAnsi="Arial" w:cs="Arial"/>
          <w:sz w:val="22"/>
          <w:szCs w:val="22"/>
        </w:rPr>
        <w:t xml:space="preserve">  </w:t>
      </w:r>
      <w:r w:rsidRPr="187C2857" w:rsidR="00C43BDF">
        <w:rPr>
          <w:rFonts w:ascii="Arial" w:hAnsi="Arial" w:cs="Arial"/>
          <w:sz w:val="22"/>
          <w:szCs w:val="22"/>
        </w:rPr>
        <w:t xml:space="preserve">Care must be taken at all times when opening the doors of the cold storage </w:t>
      </w:r>
      <w:r w:rsidRPr="187C2857" w:rsidR="004E1445">
        <w:rPr>
          <w:rFonts w:ascii="Arial" w:hAnsi="Arial" w:cs="Arial"/>
          <w:sz w:val="22"/>
          <w:szCs w:val="22"/>
        </w:rPr>
        <w:t xml:space="preserve">areas </w:t>
      </w:r>
      <w:r w:rsidRPr="187C2857" w:rsidR="00C43BDF">
        <w:rPr>
          <w:rFonts w:ascii="Arial" w:hAnsi="Arial" w:cs="Arial"/>
          <w:sz w:val="22"/>
          <w:szCs w:val="22"/>
        </w:rPr>
        <w:t>as they can easily be damaged if put under too much strain and are costly to repair.</w:t>
      </w:r>
    </w:p>
    <w:p w:rsidRPr="00A361B9" w:rsidR="00495425" w:rsidP="00C43BDF" w:rsidRDefault="00495425" w14:paraId="71CA2FF9" w14:textId="77777777">
      <w:pPr>
        <w:jc w:val="both"/>
        <w:rPr>
          <w:rFonts w:ascii="Arial" w:hAnsi="Arial" w:cs="Arial"/>
          <w:sz w:val="22"/>
          <w:szCs w:val="22"/>
        </w:rPr>
      </w:pPr>
    </w:p>
    <w:p w:rsidRPr="00A361B9" w:rsidR="0024503E" w:rsidP="007D75F2" w:rsidRDefault="0076103D" w14:paraId="3087E3D7" w14:textId="7F0D2253">
      <w:pPr>
        <w:jc w:val="both"/>
        <w:rPr>
          <w:rFonts w:ascii="Arial" w:hAnsi="Arial" w:cs="Arial"/>
          <w:sz w:val="22"/>
          <w:szCs w:val="22"/>
        </w:rPr>
      </w:pPr>
      <w:r w:rsidRPr="00A361B9">
        <w:rPr>
          <w:rFonts w:ascii="Arial" w:hAnsi="Arial" w:cs="Arial"/>
          <w:sz w:val="22"/>
          <w:szCs w:val="22"/>
        </w:rPr>
        <w:t>There is a collective responsibility to protect the viability of the cold storage space and that is expected from all who use the areas.</w:t>
      </w:r>
    </w:p>
    <w:p w:rsidRPr="00A361B9" w:rsidR="00055AB1" w:rsidP="00E33FAF" w:rsidRDefault="00055AB1" w14:paraId="4C1560DB" w14:textId="6B319224">
      <w:pPr>
        <w:rPr>
          <w:rFonts w:ascii="Arial" w:hAnsi="Arial" w:cs="Arial"/>
          <w:color w:val="FF0000"/>
          <w:sz w:val="22"/>
          <w:szCs w:val="22"/>
        </w:rPr>
      </w:pPr>
    </w:p>
    <w:p w:rsidRPr="00817A8A" w:rsidR="007F6F63" w:rsidP="007F6F63" w:rsidRDefault="0076103D" w14:paraId="5ED7BB38" w14:textId="5F2BED41">
      <w:pPr>
        <w:jc w:val="both"/>
        <w:rPr>
          <w:rFonts w:ascii="Arial" w:hAnsi="Arial" w:eastAsia="Calibri" w:cs="Arial"/>
          <w:color w:val="FF0000"/>
          <w:sz w:val="22"/>
          <w:szCs w:val="22"/>
        </w:rPr>
      </w:pPr>
      <w:r w:rsidRPr="3A955061">
        <w:rPr>
          <w:rFonts w:ascii="Arial" w:hAnsi="Arial" w:cs="Arial"/>
          <w:sz w:val="22"/>
          <w:szCs w:val="22"/>
        </w:rPr>
        <w:t>Specimens and reagents must be stored in plastic</w:t>
      </w:r>
      <w:r w:rsidR="00E10B22">
        <w:rPr>
          <w:rFonts w:ascii="Arial" w:hAnsi="Arial" w:cs="Arial"/>
          <w:sz w:val="22"/>
          <w:szCs w:val="22"/>
        </w:rPr>
        <w:t xml:space="preserve"> lidded</w:t>
      </w:r>
      <w:r w:rsidRPr="3A955061">
        <w:rPr>
          <w:rFonts w:ascii="Arial" w:hAnsi="Arial" w:cs="Arial"/>
          <w:sz w:val="22"/>
          <w:szCs w:val="22"/>
        </w:rPr>
        <w:t xml:space="preserve"> contai</w:t>
      </w:r>
      <w:r w:rsidRPr="3A955061" w:rsidR="00C43BDF">
        <w:rPr>
          <w:rFonts w:ascii="Arial" w:hAnsi="Arial" w:cs="Arial"/>
          <w:sz w:val="22"/>
          <w:szCs w:val="22"/>
        </w:rPr>
        <w:t>n</w:t>
      </w:r>
      <w:r w:rsidRPr="3A955061">
        <w:rPr>
          <w:rFonts w:ascii="Arial" w:hAnsi="Arial" w:cs="Arial"/>
          <w:sz w:val="22"/>
          <w:szCs w:val="22"/>
        </w:rPr>
        <w:t>ers</w:t>
      </w:r>
      <w:r w:rsidRPr="3A955061" w:rsidR="00C43BDF">
        <w:rPr>
          <w:rFonts w:ascii="Arial" w:hAnsi="Arial" w:cs="Arial"/>
          <w:sz w:val="22"/>
          <w:szCs w:val="22"/>
        </w:rPr>
        <w:t xml:space="preserve">. </w:t>
      </w:r>
      <w:r w:rsidRPr="3A955061" w:rsidR="006F6D4A">
        <w:rPr>
          <w:rFonts w:ascii="Arial" w:hAnsi="Arial" w:eastAsia="Calibri" w:cs="Arial"/>
          <w:sz w:val="22"/>
          <w:szCs w:val="22"/>
        </w:rPr>
        <w:t>This</w:t>
      </w:r>
      <w:r w:rsidR="0063665F">
        <w:rPr>
          <w:rFonts w:ascii="Arial" w:hAnsi="Arial" w:eastAsia="Calibri" w:cs="Arial"/>
          <w:sz w:val="22"/>
          <w:szCs w:val="22"/>
        </w:rPr>
        <w:t xml:space="preserve"> approach</w:t>
      </w:r>
      <w:r w:rsidRPr="3A955061" w:rsidR="006F6D4A">
        <w:rPr>
          <w:rFonts w:ascii="Arial" w:hAnsi="Arial" w:eastAsia="Calibri" w:cs="Arial"/>
          <w:sz w:val="22"/>
          <w:szCs w:val="22"/>
        </w:rPr>
        <w:t xml:space="preserve"> discourage</w:t>
      </w:r>
      <w:r w:rsidR="0063665F">
        <w:rPr>
          <w:rFonts w:ascii="Arial" w:hAnsi="Arial" w:eastAsia="Calibri" w:cs="Arial"/>
          <w:sz w:val="22"/>
          <w:szCs w:val="22"/>
        </w:rPr>
        <w:t>s</w:t>
      </w:r>
      <w:r w:rsidRPr="3A955061" w:rsidR="006F6D4A">
        <w:rPr>
          <w:rFonts w:ascii="Arial" w:hAnsi="Arial" w:eastAsia="Calibri" w:cs="Arial"/>
          <w:sz w:val="22"/>
          <w:szCs w:val="22"/>
        </w:rPr>
        <w:t xml:space="preserve"> the growth of black mould.  Cardboard and paper are particularly susceptible to </w:t>
      </w:r>
      <w:r w:rsidRPr="3A955061" w:rsidR="0060094F">
        <w:rPr>
          <w:rFonts w:ascii="Arial" w:hAnsi="Arial" w:eastAsia="Calibri" w:cs="Arial"/>
          <w:sz w:val="22"/>
          <w:szCs w:val="22"/>
        </w:rPr>
        <w:t xml:space="preserve">black </w:t>
      </w:r>
      <w:r w:rsidRPr="3A955061" w:rsidR="00827A47">
        <w:rPr>
          <w:rFonts w:ascii="Arial" w:hAnsi="Arial" w:eastAsia="Calibri" w:cs="Arial"/>
          <w:sz w:val="22"/>
          <w:szCs w:val="22"/>
        </w:rPr>
        <w:t>mould</w:t>
      </w:r>
      <w:r w:rsidRPr="3A955061" w:rsidR="006F6D4A">
        <w:rPr>
          <w:rFonts w:ascii="Arial" w:hAnsi="Arial" w:eastAsia="Calibri" w:cs="Arial"/>
          <w:sz w:val="22"/>
          <w:szCs w:val="22"/>
        </w:rPr>
        <w:t xml:space="preserve"> </w:t>
      </w:r>
      <w:r w:rsidRPr="3A955061" w:rsidR="0060094F">
        <w:rPr>
          <w:rFonts w:ascii="Arial" w:hAnsi="Arial" w:eastAsia="Calibri" w:cs="Arial"/>
          <w:sz w:val="22"/>
          <w:szCs w:val="22"/>
        </w:rPr>
        <w:t>which</w:t>
      </w:r>
      <w:r w:rsidRPr="3A955061" w:rsidR="006F6D4A">
        <w:rPr>
          <w:rFonts w:ascii="Arial" w:hAnsi="Arial" w:eastAsia="Calibri" w:cs="Arial"/>
          <w:sz w:val="22"/>
          <w:szCs w:val="22"/>
        </w:rPr>
        <w:t xml:space="preserve"> can easily spread to specimens and reagents</w:t>
      </w:r>
      <w:r w:rsidRPr="3A955061" w:rsidR="006F6D4A">
        <w:rPr>
          <w:rFonts w:ascii="Arial" w:hAnsi="Arial" w:eastAsia="Calibri" w:cs="Arial"/>
          <w:color w:val="FF0000"/>
          <w:sz w:val="22"/>
          <w:szCs w:val="22"/>
        </w:rPr>
        <w:t xml:space="preserve">.  </w:t>
      </w:r>
      <w:r w:rsidR="003D5E6A">
        <w:rPr>
          <w:rFonts w:ascii="Arial" w:hAnsi="Arial" w:cs="Arial"/>
          <w:sz w:val="22"/>
          <w:szCs w:val="22"/>
        </w:rPr>
        <w:t xml:space="preserve">Email </w:t>
      </w:r>
      <w:hyperlink w:history="1" r:id="rId13">
        <w:r w:rsidRPr="00B67571" w:rsidR="003D5E6A">
          <w:rPr>
            <w:rStyle w:val="Hyperlink"/>
            <w:rFonts w:ascii="Arial" w:hAnsi="Arial" w:cs="Arial"/>
            <w:sz w:val="22"/>
            <w:szCs w:val="22"/>
          </w:rPr>
          <w:t>labhelp@sgul.ac.uk</w:t>
        </w:r>
      </w:hyperlink>
      <w:r w:rsidR="003D5E6A">
        <w:rPr>
          <w:rFonts w:ascii="Arial" w:hAnsi="Arial" w:cs="Arial"/>
          <w:sz w:val="22"/>
          <w:szCs w:val="22"/>
        </w:rPr>
        <w:t xml:space="preserve"> for </w:t>
      </w:r>
      <w:r w:rsidR="00817A8A">
        <w:rPr>
          <w:rFonts w:ascii="Arial" w:hAnsi="Arial" w:cs="Arial"/>
          <w:sz w:val="22"/>
          <w:szCs w:val="22"/>
        </w:rPr>
        <w:t xml:space="preserve">plastic </w:t>
      </w:r>
      <w:r w:rsidR="003D5E6A">
        <w:rPr>
          <w:rFonts w:ascii="Arial" w:hAnsi="Arial" w:cs="Arial"/>
          <w:sz w:val="22"/>
          <w:szCs w:val="22"/>
        </w:rPr>
        <w:t>boxes</w:t>
      </w:r>
      <w:r w:rsidR="00817A8A">
        <w:rPr>
          <w:rFonts w:ascii="Arial" w:hAnsi="Arial" w:cs="Arial"/>
          <w:sz w:val="22"/>
          <w:szCs w:val="22"/>
        </w:rPr>
        <w:t xml:space="preserve"> with lids.</w:t>
      </w:r>
      <w:r w:rsidR="00A96E69">
        <w:rPr>
          <w:rFonts w:ascii="Arial" w:hAnsi="Arial" w:cs="Arial"/>
          <w:sz w:val="22"/>
          <w:szCs w:val="22"/>
        </w:rPr>
        <w:t xml:space="preserve"> </w:t>
      </w:r>
      <w:r w:rsidRPr="3A955061" w:rsidR="007F6F63">
        <w:rPr>
          <w:rFonts w:ascii="Arial" w:hAnsi="Arial" w:eastAsia="Calibri" w:cs="Arial"/>
          <w:sz w:val="22"/>
          <w:szCs w:val="22"/>
        </w:rPr>
        <w:t xml:space="preserve">Any bacterial plates or media contaminated with </w:t>
      </w:r>
      <w:r w:rsidRPr="3A955061" w:rsidR="00B52FB3">
        <w:rPr>
          <w:rFonts w:ascii="Arial" w:hAnsi="Arial" w:eastAsia="Calibri" w:cs="Arial"/>
          <w:sz w:val="22"/>
          <w:szCs w:val="22"/>
        </w:rPr>
        <w:t>b</w:t>
      </w:r>
      <w:r w:rsidRPr="3A955061" w:rsidR="007F6F63">
        <w:rPr>
          <w:rFonts w:ascii="Arial" w:hAnsi="Arial" w:eastAsia="Calibri" w:cs="Arial"/>
          <w:sz w:val="22"/>
          <w:szCs w:val="22"/>
        </w:rPr>
        <w:t xml:space="preserve">lack mould </w:t>
      </w:r>
      <w:r w:rsidRPr="3A955061" w:rsidR="00E30E39">
        <w:rPr>
          <w:rFonts w:ascii="Arial" w:hAnsi="Arial" w:eastAsia="Calibri" w:cs="Arial"/>
          <w:sz w:val="22"/>
          <w:szCs w:val="22"/>
        </w:rPr>
        <w:t xml:space="preserve">that are </w:t>
      </w:r>
      <w:r w:rsidRPr="3A955061" w:rsidR="007F6F63">
        <w:rPr>
          <w:rFonts w:ascii="Arial" w:hAnsi="Arial" w:eastAsia="Calibri" w:cs="Arial"/>
          <w:sz w:val="22"/>
          <w:szCs w:val="22"/>
        </w:rPr>
        <w:t xml:space="preserve">found in the 4°C cold room </w:t>
      </w:r>
      <w:r w:rsidR="00F16C58">
        <w:rPr>
          <w:rFonts w:ascii="Arial" w:hAnsi="Arial" w:eastAsia="Calibri" w:cs="Arial"/>
          <w:sz w:val="22"/>
          <w:szCs w:val="22"/>
        </w:rPr>
        <w:t>must</w:t>
      </w:r>
      <w:r w:rsidRPr="3A955061" w:rsidR="00F16C58">
        <w:rPr>
          <w:rFonts w:ascii="Arial" w:hAnsi="Arial" w:eastAsia="Calibri" w:cs="Arial"/>
          <w:sz w:val="22"/>
          <w:szCs w:val="22"/>
        </w:rPr>
        <w:t xml:space="preserve"> </w:t>
      </w:r>
      <w:r w:rsidRPr="3A955061" w:rsidR="007F6F63">
        <w:rPr>
          <w:rFonts w:ascii="Arial" w:hAnsi="Arial" w:eastAsia="Calibri" w:cs="Arial"/>
          <w:sz w:val="22"/>
          <w:szCs w:val="22"/>
        </w:rPr>
        <w:t>be disposed of.</w:t>
      </w:r>
    </w:p>
    <w:p w:rsidRPr="00A361B9" w:rsidR="006F6D4A" w:rsidP="007D75F2" w:rsidRDefault="006F6D4A" w14:paraId="29CA9F4E" w14:textId="15363534">
      <w:pPr>
        <w:jc w:val="both"/>
        <w:rPr>
          <w:rFonts w:ascii="Arial" w:hAnsi="Arial" w:eastAsia="Calibri" w:cs="Arial"/>
          <w:color w:val="FF0000"/>
          <w:sz w:val="22"/>
          <w:szCs w:val="22"/>
        </w:rPr>
      </w:pPr>
    </w:p>
    <w:p w:rsidRPr="00A361B9" w:rsidR="00AE149A" w:rsidP="00B11707" w:rsidRDefault="00AE149A" w14:paraId="1F244A7E" w14:textId="5392F4FC">
      <w:pPr>
        <w:jc w:val="both"/>
        <w:rPr>
          <w:rFonts w:ascii="Arial" w:hAnsi="Arial" w:eastAsia="Calibri" w:cs="Arial"/>
          <w:sz w:val="22"/>
          <w:szCs w:val="22"/>
        </w:rPr>
      </w:pPr>
      <w:r w:rsidRPr="50C52ED2">
        <w:rPr>
          <w:rFonts w:ascii="Arial" w:hAnsi="Arial" w:eastAsia="Calibri" w:cs="Arial"/>
          <w:sz w:val="22"/>
          <w:szCs w:val="22"/>
        </w:rPr>
        <w:t xml:space="preserve">If an experiment is being carried out in the 4°C cold room, </w:t>
      </w:r>
      <w:r w:rsidRPr="50C52ED2" w:rsidR="00C43BDF">
        <w:rPr>
          <w:rFonts w:ascii="Arial" w:hAnsi="Arial" w:eastAsia="Calibri" w:cs="Arial"/>
          <w:sz w:val="22"/>
          <w:szCs w:val="22"/>
        </w:rPr>
        <w:t>the experiment must be</w:t>
      </w:r>
      <w:r w:rsidRPr="50C52ED2">
        <w:rPr>
          <w:rFonts w:ascii="Arial" w:hAnsi="Arial" w:eastAsia="Calibri" w:cs="Arial"/>
          <w:sz w:val="22"/>
          <w:szCs w:val="22"/>
        </w:rPr>
        <w:t xml:space="preserve"> </w:t>
      </w:r>
      <w:r w:rsidRPr="50C52ED2" w:rsidR="00275544">
        <w:rPr>
          <w:rFonts w:ascii="Arial" w:hAnsi="Arial" w:eastAsia="Calibri" w:cs="Arial"/>
          <w:sz w:val="22"/>
          <w:szCs w:val="22"/>
        </w:rPr>
        <w:t xml:space="preserve">clearly </w:t>
      </w:r>
      <w:r w:rsidRPr="50C52ED2">
        <w:rPr>
          <w:rFonts w:ascii="Arial" w:hAnsi="Arial" w:eastAsia="Calibri" w:cs="Arial"/>
          <w:sz w:val="22"/>
          <w:szCs w:val="22"/>
        </w:rPr>
        <w:t xml:space="preserve">labelled with the </w:t>
      </w:r>
      <w:r w:rsidR="00936281">
        <w:rPr>
          <w:rFonts w:ascii="Arial" w:hAnsi="Arial" w:eastAsia="Calibri" w:cs="Arial"/>
          <w:sz w:val="22"/>
          <w:szCs w:val="22"/>
        </w:rPr>
        <w:t>P</w:t>
      </w:r>
      <w:r w:rsidR="00E244B2">
        <w:rPr>
          <w:rFonts w:ascii="Arial" w:hAnsi="Arial" w:eastAsia="Calibri" w:cs="Arial"/>
          <w:sz w:val="22"/>
          <w:szCs w:val="22"/>
        </w:rPr>
        <w:t>I</w:t>
      </w:r>
      <w:r w:rsidR="00936281">
        <w:rPr>
          <w:rFonts w:ascii="Arial" w:hAnsi="Arial" w:eastAsia="Calibri" w:cs="Arial"/>
          <w:sz w:val="22"/>
          <w:szCs w:val="22"/>
        </w:rPr>
        <w:t xml:space="preserve">’s and </w:t>
      </w:r>
      <w:r w:rsidRPr="50C52ED2">
        <w:rPr>
          <w:rFonts w:ascii="Arial" w:hAnsi="Arial" w:eastAsia="Calibri" w:cs="Arial"/>
          <w:sz w:val="22"/>
          <w:szCs w:val="22"/>
        </w:rPr>
        <w:t>researcher’s name</w:t>
      </w:r>
      <w:r w:rsidRPr="50C52ED2" w:rsidR="00275544">
        <w:rPr>
          <w:rFonts w:ascii="Arial" w:hAnsi="Arial" w:eastAsia="Calibri" w:cs="Arial"/>
          <w:sz w:val="22"/>
          <w:szCs w:val="22"/>
        </w:rPr>
        <w:t>,</w:t>
      </w:r>
      <w:r w:rsidRPr="50C52ED2">
        <w:rPr>
          <w:rFonts w:ascii="Arial" w:hAnsi="Arial" w:eastAsia="Calibri" w:cs="Arial"/>
          <w:sz w:val="22"/>
          <w:szCs w:val="22"/>
        </w:rPr>
        <w:t xml:space="preserve"> the date</w:t>
      </w:r>
      <w:r w:rsidRPr="50C52ED2" w:rsidR="00275544">
        <w:rPr>
          <w:rFonts w:ascii="Arial" w:hAnsi="Arial" w:eastAsia="Calibri" w:cs="Arial"/>
          <w:sz w:val="22"/>
          <w:szCs w:val="22"/>
        </w:rPr>
        <w:t xml:space="preserve"> and any necessary hazard symbols</w:t>
      </w:r>
      <w:r w:rsidRPr="50C52ED2">
        <w:rPr>
          <w:rFonts w:ascii="Arial" w:hAnsi="Arial" w:eastAsia="Calibri" w:cs="Arial"/>
          <w:sz w:val="22"/>
          <w:szCs w:val="22"/>
        </w:rPr>
        <w:t xml:space="preserve">.  </w:t>
      </w:r>
      <w:r w:rsidRPr="00241973" w:rsidR="00241973">
        <w:rPr>
          <w:rFonts w:ascii="Arial" w:hAnsi="Arial" w:eastAsia="Calibri" w:cs="Arial"/>
          <w:b/>
          <w:bCs/>
          <w:sz w:val="22"/>
          <w:szCs w:val="22"/>
        </w:rPr>
        <w:t xml:space="preserve">A risk assessment must be </w:t>
      </w:r>
      <w:r w:rsidR="00E30E39">
        <w:rPr>
          <w:rFonts w:ascii="Arial" w:hAnsi="Arial" w:eastAsia="Calibri" w:cs="Arial"/>
          <w:b/>
          <w:bCs/>
          <w:sz w:val="22"/>
          <w:szCs w:val="22"/>
        </w:rPr>
        <w:t>completed</w:t>
      </w:r>
      <w:r w:rsidR="00241973">
        <w:rPr>
          <w:rFonts w:ascii="Arial" w:hAnsi="Arial" w:eastAsia="Calibri" w:cs="Arial"/>
          <w:sz w:val="22"/>
          <w:szCs w:val="22"/>
        </w:rPr>
        <w:t xml:space="preserve"> and </w:t>
      </w:r>
      <w:r w:rsidR="00AB460C">
        <w:rPr>
          <w:rFonts w:ascii="Arial" w:hAnsi="Arial" w:eastAsia="Calibri" w:cs="Arial"/>
          <w:sz w:val="22"/>
          <w:szCs w:val="22"/>
        </w:rPr>
        <w:t>should</w:t>
      </w:r>
      <w:r w:rsidR="00241973">
        <w:rPr>
          <w:rFonts w:ascii="Arial" w:hAnsi="Arial" w:eastAsia="Calibri" w:cs="Arial"/>
          <w:sz w:val="22"/>
          <w:szCs w:val="22"/>
        </w:rPr>
        <w:t xml:space="preserve"> be placed close by for inspection by other cold room users.  </w:t>
      </w:r>
      <w:r w:rsidRPr="50C52ED2">
        <w:rPr>
          <w:rFonts w:ascii="Arial" w:hAnsi="Arial" w:eastAsia="Calibri" w:cs="Arial"/>
          <w:sz w:val="22"/>
          <w:szCs w:val="22"/>
        </w:rPr>
        <w:t>Once the experiment is completed, any equip</w:t>
      </w:r>
      <w:r w:rsidRPr="50C52ED2" w:rsidR="00275544">
        <w:rPr>
          <w:rFonts w:ascii="Arial" w:hAnsi="Arial" w:eastAsia="Calibri" w:cs="Arial"/>
          <w:sz w:val="22"/>
          <w:szCs w:val="22"/>
        </w:rPr>
        <w:t>ment</w:t>
      </w:r>
      <w:r w:rsidRPr="50C52ED2" w:rsidR="0060094F">
        <w:rPr>
          <w:rFonts w:ascii="Arial" w:hAnsi="Arial" w:eastAsia="Calibri" w:cs="Arial"/>
          <w:sz w:val="22"/>
          <w:szCs w:val="22"/>
        </w:rPr>
        <w:t xml:space="preserve"> </w:t>
      </w:r>
      <w:r w:rsidRPr="50C52ED2" w:rsidR="00275544">
        <w:rPr>
          <w:rFonts w:ascii="Arial" w:hAnsi="Arial" w:eastAsia="Calibri" w:cs="Arial"/>
          <w:sz w:val="22"/>
          <w:szCs w:val="22"/>
        </w:rPr>
        <w:t>used</w:t>
      </w:r>
      <w:r w:rsidRPr="50C52ED2" w:rsidR="0060094F">
        <w:rPr>
          <w:rFonts w:ascii="Arial" w:hAnsi="Arial" w:eastAsia="Calibri" w:cs="Arial"/>
          <w:sz w:val="22"/>
          <w:szCs w:val="22"/>
        </w:rPr>
        <w:t xml:space="preserve"> (not normally housed within cold storage </w:t>
      </w:r>
      <w:r w:rsidR="000A3621">
        <w:rPr>
          <w:rFonts w:ascii="Arial" w:hAnsi="Arial" w:eastAsia="Calibri" w:cs="Arial"/>
          <w:sz w:val="22"/>
          <w:szCs w:val="22"/>
        </w:rPr>
        <w:t>area</w:t>
      </w:r>
      <w:r w:rsidRPr="50C52ED2" w:rsidR="0060094F">
        <w:rPr>
          <w:rFonts w:ascii="Arial" w:hAnsi="Arial" w:eastAsia="Calibri" w:cs="Arial"/>
          <w:sz w:val="22"/>
          <w:szCs w:val="22"/>
        </w:rPr>
        <w:t xml:space="preserve">) </w:t>
      </w:r>
      <w:r w:rsidRPr="50C52ED2" w:rsidR="00C43BDF">
        <w:rPr>
          <w:rFonts w:ascii="Arial" w:hAnsi="Arial" w:eastAsia="Calibri" w:cs="Arial"/>
          <w:sz w:val="22"/>
          <w:szCs w:val="22"/>
        </w:rPr>
        <w:t>must</w:t>
      </w:r>
      <w:r w:rsidRPr="50C52ED2" w:rsidR="0060094F">
        <w:rPr>
          <w:rFonts w:ascii="Arial" w:hAnsi="Arial" w:eastAsia="Calibri" w:cs="Arial"/>
          <w:sz w:val="22"/>
          <w:szCs w:val="22"/>
        </w:rPr>
        <w:t xml:space="preserve"> be </w:t>
      </w:r>
      <w:r w:rsidRPr="50C52ED2" w:rsidR="00275544">
        <w:rPr>
          <w:rFonts w:ascii="Arial" w:hAnsi="Arial" w:eastAsia="Calibri" w:cs="Arial"/>
          <w:sz w:val="22"/>
          <w:szCs w:val="22"/>
        </w:rPr>
        <w:t xml:space="preserve">removed </w:t>
      </w:r>
      <w:r w:rsidR="00E5788C">
        <w:rPr>
          <w:rFonts w:ascii="Arial" w:hAnsi="Arial" w:eastAsia="Calibri" w:cs="Arial"/>
          <w:sz w:val="22"/>
          <w:szCs w:val="22"/>
        </w:rPr>
        <w:t xml:space="preserve">by the researcher </w:t>
      </w:r>
      <w:r w:rsidRPr="50C52ED2" w:rsidR="00275544">
        <w:rPr>
          <w:rFonts w:ascii="Arial" w:hAnsi="Arial" w:eastAsia="Calibri" w:cs="Arial"/>
          <w:sz w:val="22"/>
          <w:szCs w:val="22"/>
        </w:rPr>
        <w:t xml:space="preserve">to provide space for another researcher to use if required.  </w:t>
      </w:r>
    </w:p>
    <w:p w:rsidRPr="00A361B9" w:rsidR="00C16F49" w:rsidP="00E33FAF" w:rsidRDefault="00C16F49" w14:paraId="6B4D37EC" w14:textId="2B297CCF">
      <w:pPr>
        <w:rPr>
          <w:rFonts w:ascii="Arial" w:hAnsi="Arial" w:eastAsia="Calibri" w:cs="Arial"/>
          <w:color w:val="FF0000"/>
          <w:sz w:val="22"/>
          <w:szCs w:val="22"/>
        </w:rPr>
      </w:pPr>
    </w:p>
    <w:p w:rsidRPr="00A361B9" w:rsidR="00921246" w:rsidP="00E33FAF" w:rsidRDefault="00921246" w14:paraId="5D1AA603" w14:textId="56D0AF20">
      <w:pPr>
        <w:rPr>
          <w:rFonts w:ascii="Arial" w:hAnsi="Arial" w:eastAsia="Calibri" w:cs="Arial"/>
          <w:color w:val="FF0000"/>
          <w:sz w:val="22"/>
          <w:szCs w:val="22"/>
        </w:rPr>
      </w:pPr>
      <w:r w:rsidRPr="00A361B9">
        <w:rPr>
          <w:rFonts w:ascii="Arial" w:hAnsi="Arial" w:eastAsia="Calibri" w:cs="Arial"/>
          <w:b/>
          <w:sz w:val="22"/>
          <w:szCs w:val="22"/>
        </w:rPr>
        <w:t>Research Operations</w:t>
      </w:r>
      <w:r w:rsidR="00495425">
        <w:rPr>
          <w:rFonts w:ascii="Arial" w:hAnsi="Arial" w:eastAsia="Calibri" w:cs="Arial"/>
          <w:b/>
          <w:sz w:val="22"/>
          <w:szCs w:val="22"/>
        </w:rPr>
        <w:t xml:space="preserve"> </w:t>
      </w:r>
      <w:r w:rsidR="0063665F">
        <w:rPr>
          <w:rFonts w:ascii="Arial" w:hAnsi="Arial" w:eastAsia="Calibri" w:cs="Arial"/>
          <w:b/>
          <w:sz w:val="22"/>
          <w:szCs w:val="22"/>
        </w:rPr>
        <w:t xml:space="preserve">team </w:t>
      </w:r>
      <w:r w:rsidR="00BB7569">
        <w:rPr>
          <w:rFonts w:ascii="Arial" w:hAnsi="Arial" w:eastAsia="Calibri" w:cs="Arial"/>
          <w:b/>
          <w:sz w:val="22"/>
          <w:szCs w:val="22"/>
        </w:rPr>
        <w:t>responsibilities</w:t>
      </w:r>
    </w:p>
    <w:p w:rsidR="003A4F17" w:rsidP="15A09CFF" w:rsidRDefault="003A4F17" w14:paraId="12562691" w14:textId="77777777">
      <w:pPr>
        <w:jc w:val="both"/>
        <w:rPr>
          <w:rFonts w:ascii="Arial" w:hAnsi="Arial" w:cs="Arial"/>
          <w:sz w:val="22"/>
          <w:szCs w:val="22"/>
        </w:rPr>
      </w:pPr>
    </w:p>
    <w:p w:rsidR="00646595" w:rsidP="003D466A" w:rsidRDefault="00DA0558" w14:paraId="0D71322E" w14:textId="59726E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>Back-up freezers are the responsibility of Research Operations</w:t>
      </w:r>
      <w:r w:rsidR="00495425">
        <w:rPr>
          <w:rFonts w:ascii="Arial" w:hAnsi="Arial" w:eastAsia="Calibri" w:cs="Arial"/>
          <w:sz w:val="22"/>
          <w:szCs w:val="22"/>
        </w:rPr>
        <w:t xml:space="preserve"> staff</w:t>
      </w:r>
      <w:r>
        <w:rPr>
          <w:rFonts w:ascii="Arial" w:hAnsi="Arial" w:eastAsia="Calibri" w:cs="Arial"/>
          <w:sz w:val="22"/>
          <w:szCs w:val="22"/>
        </w:rPr>
        <w:t>.</w:t>
      </w:r>
      <w:r w:rsidR="0063665F">
        <w:rPr>
          <w:rFonts w:ascii="Arial" w:hAnsi="Arial" w:eastAsia="Calibri" w:cs="Arial"/>
          <w:sz w:val="22"/>
          <w:szCs w:val="22"/>
        </w:rPr>
        <w:t xml:space="preserve"> </w:t>
      </w:r>
      <w:r w:rsidR="0063665F">
        <w:rPr>
          <w:rFonts w:ascii="Arial" w:hAnsi="Arial" w:cs="Arial"/>
          <w:sz w:val="22"/>
          <w:szCs w:val="22"/>
        </w:rPr>
        <w:t>Most -80</w:t>
      </w:r>
      <w:r w:rsidRPr="187C2857" w:rsidR="0063665F">
        <w:rPr>
          <w:rFonts w:ascii="Arial" w:hAnsi="Arial" w:eastAsia="Calibri" w:cs="Arial"/>
          <w:sz w:val="22"/>
          <w:szCs w:val="22"/>
        </w:rPr>
        <w:t>°C</w:t>
      </w:r>
      <w:r w:rsidR="0063665F">
        <w:rPr>
          <w:rFonts w:ascii="Arial" w:hAnsi="Arial" w:cs="Arial"/>
          <w:sz w:val="22"/>
          <w:szCs w:val="22"/>
        </w:rPr>
        <w:t xml:space="preserve"> freezers, with the exception of the back-up freezers, remain the responsibility of researchers, as do all -</w:t>
      </w:r>
      <w:r w:rsidRPr="187C2857" w:rsidR="0063665F">
        <w:rPr>
          <w:rFonts w:ascii="Arial" w:hAnsi="Arial" w:eastAsia="Calibri" w:cs="Arial"/>
          <w:sz w:val="22"/>
          <w:szCs w:val="22"/>
        </w:rPr>
        <w:t xml:space="preserve">20°C </w:t>
      </w:r>
      <w:r w:rsidR="0063665F">
        <w:rPr>
          <w:rFonts w:ascii="Arial" w:hAnsi="Arial" w:eastAsia="Calibri" w:cs="Arial"/>
          <w:sz w:val="22"/>
          <w:szCs w:val="22"/>
        </w:rPr>
        <w:t xml:space="preserve">laboratory </w:t>
      </w:r>
      <w:r w:rsidRPr="187C2857" w:rsidR="0063665F">
        <w:rPr>
          <w:rFonts w:ascii="Arial" w:hAnsi="Arial" w:eastAsia="Calibri" w:cs="Arial"/>
          <w:sz w:val="22"/>
          <w:szCs w:val="22"/>
        </w:rPr>
        <w:t>freezer</w:t>
      </w:r>
      <w:r w:rsidR="0063665F">
        <w:rPr>
          <w:rFonts w:ascii="Arial" w:hAnsi="Arial" w:eastAsia="Calibri" w:cs="Arial"/>
          <w:sz w:val="22"/>
          <w:szCs w:val="22"/>
        </w:rPr>
        <w:t xml:space="preserve">s.  </w:t>
      </w:r>
    </w:p>
    <w:p w:rsidR="00F66AB1" w:rsidP="15A09CFF" w:rsidRDefault="00F66AB1" w14:paraId="3E44F133" w14:textId="77777777">
      <w:pPr>
        <w:jc w:val="both"/>
        <w:rPr>
          <w:rFonts w:ascii="Arial" w:hAnsi="Arial" w:cs="Arial"/>
          <w:sz w:val="22"/>
          <w:szCs w:val="22"/>
        </w:rPr>
      </w:pPr>
    </w:p>
    <w:p w:rsidR="000E24E6" w:rsidP="15A09CFF" w:rsidRDefault="00824C89" w14:paraId="540D6948" w14:textId="241E6CE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Research Operations staff are able to offer assistance if </w:t>
      </w:r>
      <w:r w:rsidR="00034DD2">
        <w:rPr>
          <w:rFonts w:ascii="Arial" w:hAnsi="Arial" w:cs="Arial"/>
          <w:sz w:val="22"/>
          <w:szCs w:val="22"/>
        </w:rPr>
        <w:t xml:space="preserve">help is </w:t>
      </w:r>
      <w:r>
        <w:rPr>
          <w:rFonts w:ascii="Arial" w:hAnsi="Arial" w:cs="Arial"/>
          <w:sz w:val="22"/>
          <w:szCs w:val="22"/>
        </w:rPr>
        <w:t xml:space="preserve">requested.  </w:t>
      </w:r>
      <w:r w:rsidR="006307B7">
        <w:rPr>
          <w:rFonts w:ascii="Arial" w:hAnsi="Arial" w:cs="Arial"/>
          <w:sz w:val="22"/>
          <w:szCs w:val="22"/>
        </w:rPr>
        <w:t xml:space="preserve">Please </w:t>
      </w:r>
      <w:r w:rsidR="00686263">
        <w:rPr>
          <w:rFonts w:ascii="Arial" w:hAnsi="Arial" w:cs="Arial"/>
          <w:sz w:val="22"/>
          <w:szCs w:val="22"/>
        </w:rPr>
        <w:t xml:space="preserve">email </w:t>
      </w:r>
      <w:hyperlink w:history="1" r:id="rId14">
        <w:r w:rsidRPr="00686263" w:rsidR="00686263">
          <w:rPr>
            <w:rStyle w:val="Hyperlink"/>
            <w:rFonts w:ascii="Arial" w:hAnsi="Arial" w:cs="Arial"/>
            <w:sz w:val="22"/>
            <w:szCs w:val="22"/>
          </w:rPr>
          <w:t>labhelp@sgul.ac.uk</w:t>
        </w:r>
      </w:hyperlink>
      <w:r w:rsidR="00A233BA">
        <w:rPr>
          <w:rStyle w:val="Hyperlink"/>
          <w:rFonts w:ascii="Arial" w:hAnsi="Arial" w:cs="Arial"/>
          <w:sz w:val="22"/>
          <w:szCs w:val="22"/>
        </w:rPr>
        <w:t>.</w:t>
      </w:r>
    </w:p>
    <w:p w:rsidR="00C16F49" w:rsidP="15A09CFF" w:rsidRDefault="00F612DF" w14:paraId="22CC1509" w14:textId="2ADF682D">
      <w:pPr>
        <w:jc w:val="both"/>
        <w:rPr>
          <w:rFonts w:ascii="Arial" w:hAnsi="Arial" w:cs="Arial"/>
          <w:sz w:val="22"/>
          <w:szCs w:val="22"/>
        </w:rPr>
      </w:pPr>
      <w:r w:rsidRPr="15A09CFF">
        <w:rPr>
          <w:rFonts w:ascii="Arial" w:hAnsi="Arial" w:cs="Arial"/>
          <w:sz w:val="22"/>
          <w:szCs w:val="22"/>
        </w:rPr>
        <w:t>Research Operations staff</w:t>
      </w:r>
      <w:r w:rsidRPr="15A09CFF" w:rsidR="00C16F49">
        <w:rPr>
          <w:rFonts w:ascii="Arial" w:hAnsi="Arial" w:cs="Arial"/>
          <w:sz w:val="22"/>
          <w:szCs w:val="22"/>
        </w:rPr>
        <w:t xml:space="preserve"> </w:t>
      </w:r>
      <w:r w:rsidRPr="15A09CFF" w:rsidR="1FCF353F">
        <w:rPr>
          <w:rFonts w:ascii="Arial" w:hAnsi="Arial" w:cs="Arial"/>
          <w:sz w:val="22"/>
          <w:szCs w:val="22"/>
        </w:rPr>
        <w:t xml:space="preserve">will </w:t>
      </w:r>
      <w:r w:rsidRPr="15A09CFF" w:rsidR="00C16F49">
        <w:rPr>
          <w:rFonts w:ascii="Arial" w:hAnsi="Arial" w:cs="Arial"/>
          <w:sz w:val="22"/>
          <w:szCs w:val="22"/>
        </w:rPr>
        <w:t xml:space="preserve">check the </w:t>
      </w:r>
      <w:r w:rsidRPr="15A09CFF" w:rsidR="69594E90">
        <w:rPr>
          <w:rFonts w:ascii="Arial" w:hAnsi="Arial" w:cs="Arial"/>
          <w:sz w:val="22"/>
          <w:szCs w:val="22"/>
        </w:rPr>
        <w:t xml:space="preserve">communal </w:t>
      </w:r>
      <w:r w:rsidRPr="15A09CFF" w:rsidR="00C16F49">
        <w:rPr>
          <w:rFonts w:ascii="Arial" w:hAnsi="Arial" w:cs="Arial"/>
          <w:sz w:val="22"/>
          <w:szCs w:val="22"/>
        </w:rPr>
        <w:t xml:space="preserve">storage </w:t>
      </w:r>
      <w:r w:rsidR="007804CD">
        <w:rPr>
          <w:rFonts w:ascii="Arial" w:hAnsi="Arial" w:cs="Arial"/>
          <w:sz w:val="22"/>
          <w:szCs w:val="22"/>
        </w:rPr>
        <w:t>areas</w:t>
      </w:r>
      <w:r w:rsidRPr="15A09CFF" w:rsidR="007804CD">
        <w:rPr>
          <w:rFonts w:ascii="Arial" w:hAnsi="Arial" w:cs="Arial"/>
          <w:sz w:val="22"/>
          <w:szCs w:val="22"/>
        </w:rPr>
        <w:t xml:space="preserve"> </w:t>
      </w:r>
      <w:r w:rsidRPr="15A09CFF" w:rsidR="0B39F68F">
        <w:rPr>
          <w:rFonts w:ascii="Arial" w:hAnsi="Arial" w:cs="Arial"/>
          <w:sz w:val="22"/>
          <w:szCs w:val="22"/>
        </w:rPr>
        <w:t xml:space="preserve">(cold rooms and freezer rooms) </w:t>
      </w:r>
      <w:r w:rsidRPr="15A09CFF" w:rsidR="00A454E9">
        <w:rPr>
          <w:rFonts w:ascii="Arial" w:hAnsi="Arial" w:cs="Arial"/>
          <w:sz w:val="22"/>
          <w:szCs w:val="22"/>
        </w:rPr>
        <w:t>t</w:t>
      </w:r>
      <w:r w:rsidRPr="15A09CFF" w:rsidR="00C16F49">
        <w:rPr>
          <w:rFonts w:ascii="Arial" w:hAnsi="Arial" w:cs="Arial"/>
          <w:sz w:val="22"/>
          <w:szCs w:val="22"/>
        </w:rPr>
        <w:t>o make sure that the</w:t>
      </w:r>
      <w:r w:rsidRPr="15A09CFF" w:rsidR="00A454E9">
        <w:rPr>
          <w:rFonts w:ascii="Arial" w:hAnsi="Arial" w:cs="Arial"/>
          <w:sz w:val="22"/>
          <w:szCs w:val="22"/>
        </w:rPr>
        <w:t>y</w:t>
      </w:r>
      <w:r w:rsidRPr="15A09CFF" w:rsidR="00C16F49">
        <w:rPr>
          <w:rFonts w:ascii="Arial" w:hAnsi="Arial" w:cs="Arial"/>
          <w:sz w:val="22"/>
          <w:szCs w:val="22"/>
        </w:rPr>
        <w:t xml:space="preserve"> are kept clean and th</w:t>
      </w:r>
      <w:r w:rsidR="003D466A">
        <w:rPr>
          <w:rFonts w:ascii="Arial" w:hAnsi="Arial" w:cs="Arial"/>
          <w:sz w:val="22"/>
          <w:szCs w:val="22"/>
        </w:rPr>
        <w:t>at</w:t>
      </w:r>
      <w:r w:rsidRPr="15A09CFF" w:rsidR="00C16F49">
        <w:rPr>
          <w:rFonts w:ascii="Arial" w:hAnsi="Arial" w:cs="Arial"/>
          <w:sz w:val="22"/>
          <w:szCs w:val="22"/>
        </w:rPr>
        <w:t xml:space="preserve"> contents remain in an orderly and tidy state</w:t>
      </w:r>
      <w:r w:rsidR="00BA2610">
        <w:rPr>
          <w:rFonts w:ascii="Arial" w:hAnsi="Arial" w:cs="Arial"/>
          <w:sz w:val="22"/>
          <w:szCs w:val="22"/>
        </w:rPr>
        <w:t>,</w:t>
      </w:r>
      <w:r w:rsidR="007804CD">
        <w:rPr>
          <w:rFonts w:ascii="Arial" w:hAnsi="Arial" w:cs="Arial"/>
          <w:sz w:val="22"/>
          <w:szCs w:val="22"/>
        </w:rPr>
        <w:t xml:space="preserve"> a minimum of twice a year</w:t>
      </w:r>
      <w:r w:rsidRPr="15A09CFF" w:rsidR="00C16F49">
        <w:rPr>
          <w:rFonts w:ascii="Arial" w:hAnsi="Arial" w:cs="Arial"/>
          <w:sz w:val="22"/>
          <w:szCs w:val="22"/>
        </w:rPr>
        <w:t>.</w:t>
      </w:r>
    </w:p>
    <w:p w:rsidR="00885D50" w:rsidP="15A09CFF" w:rsidRDefault="00AB679D" w14:paraId="78A27309" w14:textId="273349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Research Operations </w:t>
      </w:r>
      <w:r w:rsidR="00CC655A">
        <w:rPr>
          <w:rFonts w:ascii="Arial" w:hAnsi="Arial" w:cs="Arial"/>
          <w:sz w:val="22"/>
          <w:szCs w:val="22"/>
        </w:rPr>
        <w:t xml:space="preserve">staff </w:t>
      </w:r>
      <w:r>
        <w:rPr>
          <w:rFonts w:ascii="Arial" w:hAnsi="Arial" w:cs="Arial"/>
          <w:sz w:val="22"/>
          <w:szCs w:val="22"/>
        </w:rPr>
        <w:t xml:space="preserve">also maintain </w:t>
      </w:r>
      <w:r w:rsidR="00631E6C">
        <w:rPr>
          <w:rFonts w:ascii="Arial" w:hAnsi="Arial" w:cs="Arial"/>
          <w:sz w:val="22"/>
          <w:szCs w:val="22"/>
        </w:rPr>
        <w:t xml:space="preserve">and defrost </w:t>
      </w:r>
      <w:r>
        <w:rPr>
          <w:rFonts w:ascii="Arial" w:hAnsi="Arial" w:cs="Arial"/>
          <w:sz w:val="22"/>
          <w:szCs w:val="22"/>
        </w:rPr>
        <w:t>the b</w:t>
      </w:r>
      <w:r w:rsidR="00885D50">
        <w:rPr>
          <w:rFonts w:ascii="Arial" w:hAnsi="Arial" w:cs="Arial"/>
          <w:sz w:val="22"/>
          <w:szCs w:val="22"/>
        </w:rPr>
        <w:t>ack-up freezers.</w:t>
      </w:r>
    </w:p>
    <w:p w:rsidRPr="00A361B9" w:rsidR="00FA66A2" w:rsidP="15A09CFF" w:rsidRDefault="00FA66A2" w14:paraId="72FEB94E" w14:textId="77777777">
      <w:pPr>
        <w:jc w:val="both"/>
        <w:rPr>
          <w:rFonts w:ascii="Arial" w:hAnsi="Arial" w:cs="Arial"/>
          <w:sz w:val="22"/>
          <w:szCs w:val="22"/>
        </w:rPr>
      </w:pPr>
    </w:p>
    <w:p w:rsidR="00055AB1" w:rsidP="00B11707" w:rsidRDefault="00DA3F9D" w14:paraId="564D4BF2" w14:textId="7CB02BD7">
      <w:pPr>
        <w:jc w:val="both"/>
        <w:rPr>
          <w:rFonts w:ascii="Arial" w:hAnsi="Arial" w:eastAsia="Calibri" w:cs="Arial"/>
          <w:color w:val="7030A0"/>
          <w:sz w:val="22"/>
          <w:szCs w:val="22"/>
        </w:rPr>
      </w:pPr>
      <w:r>
        <w:rPr>
          <w:rFonts w:ascii="Arial" w:hAnsi="Arial" w:eastAsia="Calibri" w:cs="Arial"/>
          <w:sz w:val="22"/>
          <w:szCs w:val="22"/>
        </w:rPr>
        <w:t xml:space="preserve">Deep </w:t>
      </w:r>
      <w:r w:rsidR="0063665F">
        <w:rPr>
          <w:rFonts w:ascii="Arial" w:hAnsi="Arial" w:eastAsia="Calibri" w:cs="Arial"/>
          <w:sz w:val="22"/>
          <w:szCs w:val="22"/>
        </w:rPr>
        <w:t>c</w:t>
      </w:r>
      <w:r>
        <w:rPr>
          <w:rFonts w:ascii="Arial" w:hAnsi="Arial" w:eastAsia="Calibri" w:cs="Arial"/>
          <w:sz w:val="22"/>
          <w:szCs w:val="22"/>
        </w:rPr>
        <w:t xml:space="preserve">leaning </w:t>
      </w:r>
      <w:r w:rsidRPr="00A361B9" w:rsidR="00A04F44">
        <w:rPr>
          <w:rFonts w:ascii="Arial" w:hAnsi="Arial" w:eastAsia="Calibri" w:cs="Arial"/>
          <w:sz w:val="22"/>
          <w:szCs w:val="22"/>
        </w:rPr>
        <w:t xml:space="preserve">of the cold storage </w:t>
      </w:r>
      <w:r w:rsidR="00420AE3">
        <w:rPr>
          <w:rFonts w:ascii="Arial" w:hAnsi="Arial" w:eastAsia="Calibri" w:cs="Arial"/>
          <w:sz w:val="22"/>
          <w:szCs w:val="22"/>
        </w:rPr>
        <w:t>will take</w:t>
      </w:r>
      <w:r w:rsidRPr="00A361B9" w:rsidR="00420AE3">
        <w:rPr>
          <w:rFonts w:ascii="Arial" w:hAnsi="Arial" w:eastAsia="Calibri" w:cs="Arial"/>
          <w:sz w:val="22"/>
          <w:szCs w:val="22"/>
        </w:rPr>
        <w:t xml:space="preserve"> </w:t>
      </w:r>
      <w:r w:rsidRPr="00A361B9" w:rsidR="00A04F44">
        <w:rPr>
          <w:rFonts w:ascii="Arial" w:hAnsi="Arial" w:eastAsia="Calibri" w:cs="Arial"/>
          <w:sz w:val="22"/>
          <w:szCs w:val="22"/>
        </w:rPr>
        <w:t xml:space="preserve">place </w:t>
      </w:r>
      <w:r w:rsidR="00420AE3">
        <w:rPr>
          <w:rFonts w:ascii="Arial" w:hAnsi="Arial" w:eastAsia="Calibri" w:cs="Arial"/>
          <w:sz w:val="22"/>
          <w:szCs w:val="22"/>
        </w:rPr>
        <w:t>a minimum of once every year</w:t>
      </w:r>
      <w:r w:rsidRPr="00034DD2" w:rsidR="00FA66A2">
        <w:rPr>
          <w:rFonts w:ascii="Arial" w:hAnsi="Arial" w:eastAsia="Calibri" w:cs="Arial"/>
          <w:sz w:val="22"/>
          <w:szCs w:val="22"/>
        </w:rPr>
        <w:t xml:space="preserve">, </w:t>
      </w:r>
      <w:r w:rsidRPr="00034DD2" w:rsidR="00A04F44">
        <w:rPr>
          <w:rFonts w:ascii="Arial" w:hAnsi="Arial" w:eastAsia="Calibri" w:cs="Arial"/>
          <w:sz w:val="22"/>
          <w:szCs w:val="22"/>
        </w:rPr>
        <w:t xml:space="preserve">at a cost to the </w:t>
      </w:r>
      <w:r w:rsidR="0063665F">
        <w:rPr>
          <w:rFonts w:ascii="Arial" w:hAnsi="Arial" w:eastAsia="Calibri" w:cs="Arial"/>
          <w:sz w:val="22"/>
          <w:szCs w:val="22"/>
          <w:u w:val="single"/>
        </w:rPr>
        <w:t>U</w:t>
      </w:r>
      <w:r w:rsidRPr="00034DD2" w:rsidR="00A04F44">
        <w:rPr>
          <w:rFonts w:ascii="Arial" w:hAnsi="Arial" w:eastAsia="Calibri" w:cs="Arial"/>
          <w:sz w:val="22"/>
          <w:szCs w:val="22"/>
        </w:rPr>
        <w:t>niversity.</w:t>
      </w:r>
    </w:p>
    <w:p w:rsidRPr="002172C5" w:rsidR="00FA66A2" w:rsidP="00B11707" w:rsidRDefault="00FA66A2" w14:paraId="7BE59C12" w14:textId="77777777">
      <w:pPr>
        <w:jc w:val="both"/>
        <w:rPr>
          <w:rFonts w:ascii="Arial" w:hAnsi="Arial" w:eastAsia="Calibri" w:cs="Arial"/>
          <w:color w:val="7030A0"/>
          <w:sz w:val="22"/>
          <w:szCs w:val="22"/>
        </w:rPr>
      </w:pPr>
    </w:p>
    <w:p w:rsidRPr="007804CD" w:rsidR="00F14120" w:rsidP="00B11707" w:rsidRDefault="3C6FDC27" w14:paraId="2649FC49" w14:textId="5CA87D13">
      <w:pPr>
        <w:jc w:val="both"/>
        <w:rPr>
          <w:rFonts w:ascii="Arial" w:hAnsi="Arial" w:cs="Arial"/>
          <w:sz w:val="22"/>
          <w:szCs w:val="22"/>
        </w:rPr>
      </w:pPr>
      <w:r w:rsidRPr="187C2857">
        <w:rPr>
          <w:rFonts w:ascii="Arial" w:hAnsi="Arial" w:eastAsia="Calibri" w:cs="Arial"/>
          <w:sz w:val="22"/>
          <w:szCs w:val="22"/>
        </w:rPr>
        <w:t>The -20°C freezer rooms and</w:t>
      </w:r>
      <w:r w:rsidRPr="187C2857" w:rsidR="00E46535">
        <w:rPr>
          <w:rFonts w:ascii="Arial" w:hAnsi="Arial" w:eastAsia="Calibri" w:cs="Arial"/>
          <w:sz w:val="22"/>
          <w:szCs w:val="22"/>
        </w:rPr>
        <w:t xml:space="preserve"> </w:t>
      </w:r>
      <w:r w:rsidRPr="187C2857">
        <w:rPr>
          <w:rFonts w:ascii="Arial" w:hAnsi="Arial" w:cs="Arial"/>
          <w:sz w:val="22"/>
          <w:szCs w:val="22"/>
        </w:rPr>
        <w:t xml:space="preserve">-80°C freezers can </w:t>
      </w:r>
      <w:r w:rsidR="00B52FB3">
        <w:rPr>
          <w:rFonts w:ascii="Arial" w:hAnsi="Arial" w:cs="Arial"/>
          <w:sz w:val="22"/>
          <w:szCs w:val="22"/>
        </w:rPr>
        <w:t xml:space="preserve">potentially </w:t>
      </w:r>
      <w:r w:rsidRPr="187C2857">
        <w:rPr>
          <w:rFonts w:ascii="Arial" w:hAnsi="Arial" w:cs="Arial"/>
          <w:sz w:val="22"/>
          <w:szCs w:val="22"/>
        </w:rPr>
        <w:t>build</w:t>
      </w:r>
      <w:r w:rsidRPr="187C2857" w:rsidR="00E5788C">
        <w:rPr>
          <w:rFonts w:ascii="Arial" w:hAnsi="Arial" w:cs="Arial"/>
          <w:sz w:val="22"/>
          <w:szCs w:val="22"/>
        </w:rPr>
        <w:t xml:space="preserve"> </w:t>
      </w:r>
      <w:r w:rsidRPr="187C2857">
        <w:rPr>
          <w:rFonts w:ascii="Arial" w:hAnsi="Arial" w:cs="Arial"/>
          <w:sz w:val="22"/>
          <w:szCs w:val="22"/>
        </w:rPr>
        <w:t>up ice. Should there be an excessive</w:t>
      </w:r>
      <w:r w:rsidR="0063665F">
        <w:rPr>
          <w:rFonts w:ascii="Arial" w:hAnsi="Arial" w:cs="Arial"/>
          <w:sz w:val="22"/>
          <w:szCs w:val="22"/>
        </w:rPr>
        <w:t xml:space="preserve"> ice</w:t>
      </w:r>
      <w:r w:rsidRPr="187C2857">
        <w:rPr>
          <w:rFonts w:ascii="Arial" w:hAnsi="Arial" w:cs="Arial"/>
          <w:sz w:val="22"/>
          <w:szCs w:val="22"/>
        </w:rPr>
        <w:t xml:space="preserve"> build-up</w:t>
      </w:r>
      <w:r w:rsidRPr="187C2857" w:rsidR="007804CD">
        <w:rPr>
          <w:rFonts w:ascii="Arial" w:hAnsi="Arial" w:cs="Arial"/>
          <w:sz w:val="22"/>
          <w:szCs w:val="22"/>
        </w:rPr>
        <w:t>,</w:t>
      </w:r>
      <w:r w:rsidRPr="187C2857" w:rsidR="00034DD2">
        <w:rPr>
          <w:rFonts w:ascii="Arial" w:hAnsi="Arial" w:cs="Arial"/>
          <w:sz w:val="22"/>
          <w:szCs w:val="22"/>
        </w:rPr>
        <w:t xml:space="preserve"> </w:t>
      </w:r>
      <w:r w:rsidRPr="187C2857">
        <w:rPr>
          <w:rFonts w:ascii="Arial" w:hAnsi="Arial" w:cs="Arial"/>
          <w:sz w:val="22"/>
          <w:szCs w:val="22"/>
        </w:rPr>
        <w:t xml:space="preserve">Research Operations </w:t>
      </w:r>
      <w:r w:rsidR="00CC655A">
        <w:rPr>
          <w:rFonts w:ascii="Arial" w:hAnsi="Arial" w:cs="Arial"/>
          <w:sz w:val="22"/>
          <w:szCs w:val="22"/>
        </w:rPr>
        <w:t xml:space="preserve">staff </w:t>
      </w:r>
      <w:r w:rsidRPr="187C2857" w:rsidR="00420AE3">
        <w:rPr>
          <w:rFonts w:ascii="Arial" w:hAnsi="Arial" w:cs="Arial"/>
          <w:sz w:val="22"/>
          <w:szCs w:val="22"/>
        </w:rPr>
        <w:t>can</w:t>
      </w:r>
      <w:r w:rsidRPr="187C2857" w:rsidR="00034DD2">
        <w:rPr>
          <w:rFonts w:ascii="Arial" w:hAnsi="Arial" w:cs="Arial"/>
          <w:sz w:val="22"/>
          <w:szCs w:val="22"/>
        </w:rPr>
        <w:t xml:space="preserve"> assist in the </w:t>
      </w:r>
      <w:r w:rsidRPr="187C2857" w:rsidR="00E46535">
        <w:rPr>
          <w:rFonts w:ascii="Arial" w:hAnsi="Arial" w:cs="Arial"/>
          <w:sz w:val="22"/>
          <w:szCs w:val="22"/>
        </w:rPr>
        <w:t xml:space="preserve">removal of items and </w:t>
      </w:r>
      <w:r w:rsidRPr="187C2857">
        <w:rPr>
          <w:rFonts w:ascii="Arial" w:hAnsi="Arial" w:cs="Arial"/>
          <w:sz w:val="22"/>
          <w:szCs w:val="22"/>
        </w:rPr>
        <w:t>defrosting</w:t>
      </w:r>
      <w:r w:rsidRPr="187C2857" w:rsidR="00E46535">
        <w:rPr>
          <w:rFonts w:ascii="Arial" w:hAnsi="Arial" w:cs="Arial"/>
          <w:sz w:val="22"/>
          <w:szCs w:val="22"/>
        </w:rPr>
        <w:t xml:space="preserve">. The </w:t>
      </w:r>
      <w:r w:rsidRPr="187C2857">
        <w:rPr>
          <w:rFonts w:ascii="Arial" w:hAnsi="Arial" w:cs="Arial"/>
          <w:sz w:val="22"/>
          <w:szCs w:val="22"/>
        </w:rPr>
        <w:t xml:space="preserve">opportunity </w:t>
      </w:r>
      <w:r w:rsidRPr="187C2857" w:rsidR="00E46535">
        <w:rPr>
          <w:rFonts w:ascii="Arial" w:hAnsi="Arial" w:cs="Arial"/>
          <w:sz w:val="22"/>
          <w:szCs w:val="22"/>
        </w:rPr>
        <w:t xml:space="preserve">may be taken </w:t>
      </w:r>
      <w:r w:rsidRPr="187C2857">
        <w:rPr>
          <w:rFonts w:ascii="Arial" w:hAnsi="Arial" w:cs="Arial"/>
          <w:sz w:val="22"/>
          <w:szCs w:val="22"/>
        </w:rPr>
        <w:t>to clear out any items that are unlabelled and cannot be identified</w:t>
      </w:r>
      <w:r w:rsidRPr="187C2857" w:rsidR="007D0C41">
        <w:rPr>
          <w:rFonts w:ascii="Arial" w:hAnsi="Arial" w:cs="Arial"/>
          <w:sz w:val="22"/>
          <w:szCs w:val="22"/>
        </w:rPr>
        <w:t xml:space="preserve">, following </w:t>
      </w:r>
      <w:r w:rsidR="00AF0EA9">
        <w:rPr>
          <w:rFonts w:ascii="Arial" w:hAnsi="Arial" w:cs="Arial"/>
          <w:sz w:val="22"/>
          <w:szCs w:val="22"/>
        </w:rPr>
        <w:t>e</w:t>
      </w:r>
      <w:r w:rsidRPr="187C2857" w:rsidR="007D0C41">
        <w:rPr>
          <w:rFonts w:ascii="Arial" w:hAnsi="Arial" w:cs="Arial"/>
          <w:sz w:val="22"/>
          <w:szCs w:val="22"/>
        </w:rPr>
        <w:t>nquiries with regards to ownership</w:t>
      </w:r>
      <w:r w:rsidRPr="187C2857">
        <w:rPr>
          <w:rFonts w:ascii="Arial" w:hAnsi="Arial" w:cs="Arial"/>
          <w:sz w:val="22"/>
          <w:szCs w:val="22"/>
        </w:rPr>
        <w:t xml:space="preserve">. </w:t>
      </w:r>
    </w:p>
    <w:p w:rsidR="009768F1" w:rsidP="00E33FAF" w:rsidRDefault="009768F1" w14:paraId="38439731" w14:textId="77777777">
      <w:pPr>
        <w:rPr>
          <w:rFonts w:ascii="Arial" w:hAnsi="Arial" w:cs="Arial"/>
          <w:color w:val="FF0000"/>
          <w:sz w:val="22"/>
          <w:szCs w:val="22"/>
        </w:rPr>
      </w:pPr>
    </w:p>
    <w:p w:rsidR="00A454E9" w:rsidP="00E33FAF" w:rsidRDefault="00A454E9" w14:paraId="2A3FE4CC" w14:textId="0AB0C587">
      <w:pPr>
        <w:rPr>
          <w:color w:val="FF0000"/>
          <w:sz w:val="22"/>
          <w:szCs w:val="22"/>
        </w:rPr>
      </w:pPr>
    </w:p>
    <w:p w:rsidR="00AC7EE0" w:rsidP="00AC7EE0" w:rsidRDefault="38C17BC9" w14:paraId="0C9F25D6" w14:textId="3EEBCE28">
      <w:pPr>
        <w:pStyle w:val="Heading3"/>
        <w:numPr>
          <w:ilvl w:val="1"/>
          <w:numId w:val="1"/>
        </w:numPr>
        <w:spacing w:line="276" w:lineRule="auto"/>
        <w:jc w:val="left"/>
        <w:rPr>
          <w:rFonts w:ascii="Arial" w:hAnsi="Arial" w:eastAsia="Calibri" w:cs="Arial"/>
          <w:color w:val="808080" w:themeColor="background1" w:themeShade="80"/>
          <w:sz w:val="22"/>
          <w:szCs w:val="22"/>
        </w:rPr>
      </w:pPr>
      <w:bookmarkStart w:name="_Toc65666791" w:id="23"/>
      <w:r w:rsidRPr="0030612C">
        <w:rPr>
          <w:rFonts w:ascii="Arial" w:hAnsi="Arial" w:eastAsia="Calibri" w:cs="Arial"/>
          <w:color w:val="808080" w:themeColor="background1" w:themeShade="80"/>
          <w:sz w:val="22"/>
          <w:szCs w:val="22"/>
        </w:rPr>
        <w:t>Cold Storage Failure</w:t>
      </w:r>
      <w:bookmarkEnd w:id="23"/>
    </w:p>
    <w:p w:rsidRPr="009768F1" w:rsidR="009768F1" w:rsidP="009768F1" w:rsidRDefault="009768F1" w14:paraId="7750AB72" w14:textId="77777777">
      <w:pPr>
        <w:rPr>
          <w:rFonts w:eastAsia="Calibri"/>
        </w:rPr>
      </w:pPr>
    </w:p>
    <w:p w:rsidRPr="00207650" w:rsidR="002B1542" w:rsidP="00590672" w:rsidRDefault="3C6FDC27" w14:paraId="18FBA014" w14:textId="770C717A">
      <w:pPr>
        <w:jc w:val="both"/>
        <w:rPr>
          <w:rFonts w:ascii="Arial" w:hAnsi="Arial" w:cs="Arial"/>
          <w:sz w:val="22"/>
          <w:szCs w:val="22"/>
        </w:rPr>
      </w:pPr>
      <w:r w:rsidRPr="00FA66A2">
        <w:rPr>
          <w:rFonts w:ascii="Arial" w:hAnsi="Arial" w:eastAsia="Calibri" w:cs="Arial"/>
          <w:sz w:val="22"/>
          <w:szCs w:val="22"/>
        </w:rPr>
        <w:t xml:space="preserve">There is a collective responsibility to report any failures within the </w:t>
      </w:r>
      <w:r w:rsidRPr="00FA66A2">
        <w:rPr>
          <w:rFonts w:ascii="Arial" w:hAnsi="Arial" w:cs="Arial"/>
          <w:sz w:val="22"/>
          <w:szCs w:val="22"/>
        </w:rPr>
        <w:t xml:space="preserve">communal 4°C </w:t>
      </w:r>
      <w:r w:rsidRPr="00FA66A2" w:rsidR="00784255">
        <w:rPr>
          <w:rFonts w:ascii="Arial" w:hAnsi="Arial" w:cs="Arial"/>
          <w:sz w:val="22"/>
          <w:szCs w:val="22"/>
        </w:rPr>
        <w:t xml:space="preserve">cold rooms, </w:t>
      </w:r>
      <w:r w:rsidRPr="00FA66A2">
        <w:rPr>
          <w:rFonts w:ascii="Arial" w:hAnsi="Arial" w:cs="Arial"/>
          <w:sz w:val="22"/>
          <w:szCs w:val="22"/>
        </w:rPr>
        <w:t xml:space="preserve">-20°C </w:t>
      </w:r>
      <w:r w:rsidRPr="00FA66A2" w:rsidR="00784255">
        <w:rPr>
          <w:rFonts w:ascii="Arial" w:hAnsi="Arial" w:cs="Arial"/>
          <w:sz w:val="22"/>
          <w:szCs w:val="22"/>
        </w:rPr>
        <w:t xml:space="preserve">freezer </w:t>
      </w:r>
      <w:r w:rsidRPr="00FA66A2">
        <w:rPr>
          <w:rFonts w:ascii="Arial" w:hAnsi="Arial" w:cs="Arial"/>
          <w:sz w:val="22"/>
          <w:szCs w:val="22"/>
        </w:rPr>
        <w:t xml:space="preserve">rooms </w:t>
      </w:r>
      <w:r w:rsidRPr="00FA66A2" w:rsidR="00784255">
        <w:rPr>
          <w:rFonts w:ascii="Arial" w:hAnsi="Arial" w:cs="Arial"/>
          <w:sz w:val="22"/>
          <w:szCs w:val="22"/>
        </w:rPr>
        <w:t>and</w:t>
      </w:r>
      <w:r w:rsidR="00E46535">
        <w:rPr>
          <w:rFonts w:ascii="Arial" w:hAnsi="Arial" w:cs="Arial"/>
          <w:sz w:val="22"/>
          <w:szCs w:val="22"/>
        </w:rPr>
        <w:t xml:space="preserve"> </w:t>
      </w:r>
      <w:r w:rsidRPr="00FA66A2" w:rsidR="007D0C41">
        <w:rPr>
          <w:rFonts w:ascii="Arial" w:hAnsi="Arial" w:cs="Arial"/>
          <w:sz w:val="22"/>
          <w:szCs w:val="22"/>
        </w:rPr>
        <w:t xml:space="preserve">-80°C freezers </w:t>
      </w:r>
      <w:r w:rsidRPr="00FA66A2">
        <w:rPr>
          <w:rFonts w:ascii="Arial" w:hAnsi="Arial" w:cs="Arial"/>
          <w:sz w:val="22"/>
          <w:szCs w:val="22"/>
        </w:rPr>
        <w:t xml:space="preserve">to </w:t>
      </w:r>
      <w:hyperlink w:history="1" r:id="rId15">
        <w:r w:rsidRPr="002A7A52" w:rsidR="002A7A52">
          <w:rPr>
            <w:rStyle w:val="Hyperlink"/>
            <w:rFonts w:ascii="Arial" w:hAnsi="Arial" w:cs="Arial"/>
            <w:sz w:val="22"/>
            <w:szCs w:val="22"/>
          </w:rPr>
          <w:t>labhelp@sgul.ac.uk</w:t>
        </w:r>
      </w:hyperlink>
      <w:r w:rsidR="002A7A52">
        <w:rPr>
          <w:rFonts w:ascii="Arial" w:hAnsi="Arial" w:cs="Arial"/>
          <w:sz w:val="22"/>
          <w:szCs w:val="22"/>
        </w:rPr>
        <w:t>.</w:t>
      </w:r>
    </w:p>
    <w:p w:rsidRPr="0030612C" w:rsidR="009543C7" w:rsidP="00590672" w:rsidRDefault="009543C7" w14:paraId="3FBF9D1B" w14:textId="7777777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Pr="0030612C" w:rsidR="000A62BB" w:rsidP="00590672" w:rsidRDefault="00F14120" w14:paraId="1E688A85" w14:textId="7B41C374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  <w:r w:rsidRPr="0030612C">
        <w:rPr>
          <w:rFonts w:ascii="Arial" w:hAnsi="Arial" w:eastAsia="Calibri" w:cs="Arial"/>
          <w:sz w:val="22"/>
          <w:szCs w:val="22"/>
        </w:rPr>
        <w:t>Should a storage space fail</w:t>
      </w:r>
      <w:r w:rsidRPr="0030612C" w:rsidR="00A15E4F">
        <w:rPr>
          <w:rFonts w:ascii="Arial" w:hAnsi="Arial" w:eastAsia="Calibri" w:cs="Arial"/>
          <w:sz w:val="22"/>
          <w:szCs w:val="22"/>
        </w:rPr>
        <w:t xml:space="preserve">, temporary space </w:t>
      </w:r>
      <w:r w:rsidRPr="0030612C" w:rsidR="00063097">
        <w:rPr>
          <w:rFonts w:ascii="Arial" w:hAnsi="Arial" w:eastAsia="Calibri" w:cs="Arial"/>
          <w:sz w:val="22"/>
          <w:szCs w:val="22"/>
        </w:rPr>
        <w:t xml:space="preserve">can be </w:t>
      </w:r>
      <w:r w:rsidRPr="0030612C" w:rsidR="00A15E4F">
        <w:rPr>
          <w:rFonts w:ascii="Arial" w:hAnsi="Arial" w:eastAsia="Calibri" w:cs="Arial"/>
          <w:sz w:val="22"/>
          <w:szCs w:val="22"/>
        </w:rPr>
        <w:t xml:space="preserve">found in alternative </w:t>
      </w:r>
      <w:r w:rsidRPr="0030612C" w:rsidR="00A15E4F">
        <w:rPr>
          <w:rFonts w:ascii="Arial" w:hAnsi="Arial" w:cs="Arial"/>
          <w:sz w:val="22"/>
          <w:szCs w:val="22"/>
        </w:rPr>
        <w:t xml:space="preserve">communal 4°C </w:t>
      </w:r>
      <w:r w:rsidRPr="0030612C" w:rsidR="008352C9">
        <w:rPr>
          <w:rFonts w:ascii="Arial" w:hAnsi="Arial" w:cs="Arial"/>
          <w:sz w:val="22"/>
          <w:szCs w:val="22"/>
        </w:rPr>
        <w:t xml:space="preserve">cold </w:t>
      </w:r>
      <w:r w:rsidR="008352C9">
        <w:rPr>
          <w:rFonts w:ascii="Arial" w:hAnsi="Arial" w:cs="Arial"/>
          <w:sz w:val="22"/>
          <w:szCs w:val="22"/>
        </w:rPr>
        <w:t>or</w:t>
      </w:r>
      <w:r w:rsidRPr="0030612C" w:rsidR="008352C9">
        <w:rPr>
          <w:rFonts w:ascii="Arial" w:hAnsi="Arial" w:cs="Arial"/>
          <w:sz w:val="22"/>
          <w:szCs w:val="22"/>
        </w:rPr>
        <w:t xml:space="preserve"> </w:t>
      </w:r>
      <w:r w:rsidRPr="0030612C" w:rsidR="00A15E4F">
        <w:rPr>
          <w:rFonts w:ascii="Arial" w:hAnsi="Arial" w:cs="Arial"/>
          <w:sz w:val="22"/>
          <w:szCs w:val="22"/>
        </w:rPr>
        <w:t xml:space="preserve">-20°C </w:t>
      </w:r>
      <w:r w:rsidR="008352C9">
        <w:rPr>
          <w:rFonts w:ascii="Arial" w:hAnsi="Arial" w:cs="Arial"/>
          <w:sz w:val="22"/>
          <w:szCs w:val="22"/>
        </w:rPr>
        <w:t xml:space="preserve">freezer </w:t>
      </w:r>
      <w:r w:rsidRPr="0030612C" w:rsidR="00A15E4F">
        <w:rPr>
          <w:rFonts w:ascii="Arial" w:hAnsi="Arial" w:cs="Arial"/>
          <w:sz w:val="22"/>
          <w:szCs w:val="22"/>
        </w:rPr>
        <w:t xml:space="preserve">rooms and </w:t>
      </w:r>
      <w:r w:rsidRPr="0030612C" w:rsidR="00A15E4F">
        <w:rPr>
          <w:rFonts w:ascii="Arial" w:hAnsi="Arial" w:eastAsia="Calibri" w:cs="Arial"/>
          <w:sz w:val="22"/>
          <w:szCs w:val="22"/>
        </w:rPr>
        <w:t>back</w:t>
      </w:r>
      <w:r w:rsidRPr="0030612C" w:rsidR="009543C7">
        <w:rPr>
          <w:rFonts w:ascii="Arial" w:hAnsi="Arial" w:eastAsia="Calibri" w:cs="Arial"/>
          <w:sz w:val="22"/>
          <w:szCs w:val="22"/>
        </w:rPr>
        <w:t>-</w:t>
      </w:r>
      <w:r w:rsidRPr="0030612C" w:rsidR="00A15E4F">
        <w:rPr>
          <w:rFonts w:ascii="Arial" w:hAnsi="Arial" w:eastAsia="Calibri" w:cs="Arial"/>
          <w:sz w:val="22"/>
          <w:szCs w:val="22"/>
        </w:rPr>
        <w:t xml:space="preserve">up </w:t>
      </w:r>
      <w:r w:rsidRPr="0030612C" w:rsidR="00A15E4F">
        <w:rPr>
          <w:rFonts w:ascii="Arial" w:hAnsi="Arial" w:cs="Arial"/>
          <w:sz w:val="22"/>
          <w:szCs w:val="22"/>
        </w:rPr>
        <w:t>-80°C freezers</w:t>
      </w:r>
      <w:r w:rsidRPr="0030612C" w:rsidR="009543C7">
        <w:rPr>
          <w:rFonts w:ascii="Arial" w:hAnsi="Arial" w:cs="Arial"/>
          <w:sz w:val="22"/>
          <w:szCs w:val="22"/>
        </w:rPr>
        <w:t>,</w:t>
      </w:r>
      <w:r w:rsidRPr="0030612C" w:rsidR="00A15E4F">
        <w:rPr>
          <w:rFonts w:ascii="Arial" w:hAnsi="Arial" w:cs="Arial"/>
          <w:sz w:val="22"/>
          <w:szCs w:val="22"/>
        </w:rPr>
        <w:t xml:space="preserve"> which are</w:t>
      </w:r>
      <w:r w:rsidRPr="0030612C" w:rsidR="002B1542">
        <w:rPr>
          <w:rFonts w:ascii="Arial" w:hAnsi="Arial" w:cs="Arial"/>
          <w:sz w:val="22"/>
          <w:szCs w:val="22"/>
        </w:rPr>
        <w:t xml:space="preserve"> </w:t>
      </w:r>
      <w:r w:rsidRPr="0030612C" w:rsidR="00063097">
        <w:rPr>
          <w:rFonts w:ascii="Arial" w:hAnsi="Arial" w:cs="Arial"/>
          <w:sz w:val="22"/>
          <w:szCs w:val="22"/>
        </w:rPr>
        <w:t xml:space="preserve">maintained </w:t>
      </w:r>
      <w:r w:rsidRPr="0030612C" w:rsidR="002B1542">
        <w:rPr>
          <w:rFonts w:ascii="Arial" w:hAnsi="Arial" w:cs="Arial"/>
          <w:sz w:val="22"/>
          <w:szCs w:val="22"/>
        </w:rPr>
        <w:t xml:space="preserve">ready </w:t>
      </w:r>
      <w:r w:rsidR="002172C5">
        <w:rPr>
          <w:rFonts w:ascii="Arial" w:hAnsi="Arial" w:cs="Arial"/>
          <w:sz w:val="22"/>
          <w:szCs w:val="22"/>
        </w:rPr>
        <w:t>for</w:t>
      </w:r>
      <w:r w:rsidRPr="0030612C" w:rsidR="002172C5">
        <w:rPr>
          <w:rFonts w:ascii="Arial" w:hAnsi="Arial" w:cs="Arial"/>
          <w:sz w:val="22"/>
          <w:szCs w:val="22"/>
        </w:rPr>
        <w:t xml:space="preserve"> </w:t>
      </w:r>
      <w:r w:rsidRPr="0030612C" w:rsidR="002B1542">
        <w:rPr>
          <w:rFonts w:ascii="Arial" w:hAnsi="Arial" w:cs="Arial"/>
          <w:sz w:val="22"/>
          <w:szCs w:val="22"/>
        </w:rPr>
        <w:t xml:space="preserve">use at the correct </w:t>
      </w:r>
      <w:r w:rsidR="00FA66A2">
        <w:rPr>
          <w:rFonts w:ascii="Arial" w:hAnsi="Arial" w:cs="Arial"/>
          <w:sz w:val="22"/>
          <w:szCs w:val="22"/>
        </w:rPr>
        <w:t>temperature.</w:t>
      </w:r>
      <w:r w:rsidR="000F4C72">
        <w:rPr>
          <w:rFonts w:ascii="Arial" w:hAnsi="Arial" w:cs="Arial"/>
          <w:sz w:val="22"/>
          <w:szCs w:val="22"/>
        </w:rPr>
        <w:t xml:space="preserve"> Research Operations staff </w:t>
      </w:r>
      <w:r w:rsidR="00E46535">
        <w:rPr>
          <w:rFonts w:ascii="Arial" w:hAnsi="Arial" w:cs="Arial"/>
          <w:sz w:val="22"/>
          <w:szCs w:val="22"/>
        </w:rPr>
        <w:t xml:space="preserve">can </w:t>
      </w:r>
      <w:r w:rsidR="000F4C72">
        <w:rPr>
          <w:rFonts w:ascii="Arial" w:hAnsi="Arial" w:cs="Arial"/>
          <w:sz w:val="22"/>
          <w:szCs w:val="22"/>
        </w:rPr>
        <w:t xml:space="preserve">be on hand to assist in transferring the contents to the back-up, if requested, however, the researcher </w:t>
      </w:r>
      <w:r w:rsidR="00E46535">
        <w:rPr>
          <w:rFonts w:ascii="Arial" w:hAnsi="Arial" w:cs="Arial"/>
          <w:sz w:val="22"/>
          <w:szCs w:val="22"/>
        </w:rPr>
        <w:t xml:space="preserve">(and any research staff) </w:t>
      </w:r>
      <w:r w:rsidR="000F4C72">
        <w:rPr>
          <w:rFonts w:ascii="Arial" w:hAnsi="Arial" w:cs="Arial"/>
          <w:sz w:val="22"/>
          <w:szCs w:val="22"/>
        </w:rPr>
        <w:t>must be present</w:t>
      </w:r>
      <w:r w:rsidR="00E46535">
        <w:rPr>
          <w:rFonts w:ascii="Arial" w:hAnsi="Arial" w:cs="Arial"/>
          <w:sz w:val="22"/>
          <w:szCs w:val="22"/>
        </w:rPr>
        <w:t xml:space="preserve">. </w:t>
      </w:r>
      <w:r w:rsidR="000F4C72">
        <w:rPr>
          <w:rFonts w:ascii="Arial" w:hAnsi="Arial" w:cs="Arial"/>
          <w:sz w:val="22"/>
          <w:szCs w:val="22"/>
        </w:rPr>
        <w:t xml:space="preserve">Research Operations staff cannot be held responsible for </w:t>
      </w:r>
      <w:r w:rsidR="0063665F">
        <w:rPr>
          <w:rFonts w:ascii="Arial" w:hAnsi="Arial" w:cs="Arial"/>
          <w:sz w:val="22"/>
          <w:szCs w:val="22"/>
        </w:rPr>
        <w:t xml:space="preserve">any potential </w:t>
      </w:r>
      <w:r w:rsidR="000F4C72">
        <w:rPr>
          <w:rFonts w:ascii="Arial" w:hAnsi="Arial" w:cs="Arial"/>
          <w:sz w:val="22"/>
          <w:szCs w:val="22"/>
        </w:rPr>
        <w:t>loss of items.</w:t>
      </w:r>
      <w:r w:rsidR="00FA66A2">
        <w:rPr>
          <w:rFonts w:ascii="Arial" w:hAnsi="Arial" w:cs="Arial"/>
          <w:sz w:val="22"/>
          <w:szCs w:val="22"/>
        </w:rPr>
        <w:t xml:space="preserve">  </w:t>
      </w:r>
    </w:p>
    <w:p w:rsidRPr="0030612C" w:rsidR="000A62BB" w:rsidP="00590672" w:rsidRDefault="000A62BB" w14:paraId="2D00AB4F" w14:textId="0DB8B551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Pr="00E23583" w:rsidR="00063097" w:rsidP="00590672" w:rsidRDefault="3C6FDC27" w14:paraId="014FB5F3" w14:textId="38896C50">
      <w:pPr>
        <w:jc w:val="both"/>
        <w:rPr>
          <w:rFonts w:ascii="Arial" w:hAnsi="Arial" w:cs="Arial"/>
          <w:sz w:val="22"/>
          <w:szCs w:val="22"/>
        </w:rPr>
      </w:pPr>
      <w:r w:rsidRPr="7C1738EE">
        <w:rPr>
          <w:rFonts w:ascii="Arial" w:hAnsi="Arial" w:cs="Arial"/>
          <w:sz w:val="22"/>
          <w:szCs w:val="22"/>
        </w:rPr>
        <w:t xml:space="preserve">Repairs to the communal 4°C cold and -20°C freezer rooms will be carried out by Estates and Facilities.  </w:t>
      </w:r>
      <w:r w:rsidRPr="7C1738EE" w:rsidR="00784255">
        <w:rPr>
          <w:rFonts w:ascii="Arial" w:hAnsi="Arial" w:cs="Arial"/>
          <w:sz w:val="22"/>
          <w:szCs w:val="22"/>
        </w:rPr>
        <w:t xml:space="preserve">Repairs </w:t>
      </w:r>
      <w:r w:rsidRPr="7C1738EE">
        <w:rPr>
          <w:rFonts w:ascii="Arial" w:hAnsi="Arial" w:cs="Arial"/>
          <w:sz w:val="22"/>
          <w:szCs w:val="22"/>
        </w:rPr>
        <w:t>to the -80°C freezers are carried out by a specialist engineer</w:t>
      </w:r>
      <w:r w:rsidR="00DA0558">
        <w:rPr>
          <w:rFonts w:ascii="Arial" w:hAnsi="Arial" w:cs="Arial"/>
          <w:sz w:val="22"/>
          <w:szCs w:val="22"/>
        </w:rPr>
        <w:t>.</w:t>
      </w:r>
      <w:r w:rsidR="00CC655A">
        <w:rPr>
          <w:rFonts w:ascii="Arial" w:hAnsi="Arial" w:cs="Arial"/>
          <w:sz w:val="22"/>
          <w:szCs w:val="22"/>
        </w:rPr>
        <w:t xml:space="preserve">  </w:t>
      </w:r>
      <w:r w:rsidRPr="00E23583" w:rsidR="00DA0558">
        <w:rPr>
          <w:rFonts w:ascii="Arial" w:hAnsi="Arial" w:cs="Arial"/>
          <w:sz w:val="22"/>
          <w:szCs w:val="22"/>
        </w:rPr>
        <w:t xml:space="preserve">Whilst repairs to -80°C freezers owned by St George’s will be repaired at a cost to St George’s, repairs to -80°C freezers owned by research groups remain their responsibility. </w:t>
      </w:r>
    </w:p>
    <w:p w:rsidR="00AE3CD4" w:rsidP="00590672" w:rsidRDefault="00AE3CD4" w14:paraId="08FE5117" w14:textId="1F799648">
      <w:pPr>
        <w:jc w:val="both"/>
        <w:rPr>
          <w:color w:val="FF0000"/>
          <w:sz w:val="22"/>
          <w:szCs w:val="22"/>
        </w:rPr>
      </w:pPr>
    </w:p>
    <w:p w:rsidR="002A4037" w:rsidP="00590672" w:rsidRDefault="00AE3CD4" w14:paraId="3F1B6D5B" w14:textId="78097656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 </w:t>
      </w:r>
    </w:p>
    <w:p w:rsidRPr="00D415E9" w:rsidR="002A4037" w:rsidP="00590672" w:rsidRDefault="2AE0F435" w14:paraId="6EB33F9B" w14:textId="495B4D8C">
      <w:pPr>
        <w:pStyle w:val="Heading3"/>
        <w:numPr>
          <w:ilvl w:val="1"/>
          <w:numId w:val="1"/>
        </w:numPr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name="_Toc65666792" w:id="24"/>
      <w:bookmarkStart w:name="_Hlk39149710" w:id="25"/>
      <w:r w:rsidRPr="00D415E9">
        <w:rPr>
          <w:rFonts w:ascii="Arial" w:hAnsi="Arial" w:cs="Arial"/>
          <w:color w:val="808080" w:themeColor="background1" w:themeShade="80"/>
          <w:sz w:val="22"/>
          <w:szCs w:val="22"/>
        </w:rPr>
        <w:t>Leavers</w:t>
      </w:r>
      <w:bookmarkEnd w:id="24"/>
    </w:p>
    <w:p w:rsidRPr="00822D9A" w:rsidR="00822D9A" w:rsidP="00590672" w:rsidRDefault="00822D9A" w14:paraId="23737EE1" w14:textId="77777777">
      <w:pPr>
        <w:jc w:val="both"/>
      </w:pPr>
    </w:p>
    <w:bookmarkEnd w:id="25"/>
    <w:p w:rsidRPr="00D415E9" w:rsidR="002A4037" w:rsidP="00590672" w:rsidRDefault="002A4037" w14:paraId="1CB3806C" w14:textId="7D537E5A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D415E9">
        <w:rPr>
          <w:rFonts w:ascii="Arial" w:hAnsi="Arial" w:cs="Arial"/>
          <w:sz w:val="22"/>
          <w:szCs w:val="22"/>
        </w:rPr>
        <w:t xml:space="preserve">Special attention </w:t>
      </w:r>
      <w:r w:rsidR="00D415E9">
        <w:rPr>
          <w:rFonts w:ascii="Arial" w:hAnsi="Arial" w:cs="Arial"/>
          <w:sz w:val="22"/>
          <w:szCs w:val="22"/>
        </w:rPr>
        <w:t>must</w:t>
      </w:r>
      <w:r w:rsidRPr="00D415E9" w:rsidR="00063097">
        <w:rPr>
          <w:rFonts w:ascii="Arial" w:hAnsi="Arial" w:cs="Arial"/>
          <w:sz w:val="22"/>
          <w:szCs w:val="22"/>
        </w:rPr>
        <w:t xml:space="preserve"> be </w:t>
      </w:r>
      <w:r w:rsidRPr="00D415E9">
        <w:rPr>
          <w:rFonts w:ascii="Arial" w:hAnsi="Arial" w:cs="Arial"/>
          <w:sz w:val="22"/>
          <w:szCs w:val="22"/>
        </w:rPr>
        <w:t xml:space="preserve">paid to </w:t>
      </w:r>
      <w:r w:rsidR="000E6CA5">
        <w:rPr>
          <w:rFonts w:ascii="Arial" w:hAnsi="Arial" w:cs="Arial"/>
          <w:sz w:val="22"/>
          <w:szCs w:val="22"/>
        </w:rPr>
        <w:t>PIs</w:t>
      </w:r>
      <w:r w:rsidRPr="00D415E9">
        <w:rPr>
          <w:rFonts w:ascii="Arial" w:hAnsi="Arial" w:cs="Arial"/>
          <w:sz w:val="22"/>
          <w:szCs w:val="22"/>
        </w:rPr>
        <w:t xml:space="preserve"> who are </w:t>
      </w:r>
      <w:r w:rsidRPr="00D415E9" w:rsidR="00063097">
        <w:rPr>
          <w:rFonts w:ascii="Arial" w:hAnsi="Arial" w:cs="Arial"/>
          <w:sz w:val="22"/>
          <w:szCs w:val="22"/>
        </w:rPr>
        <w:t>due</w:t>
      </w:r>
      <w:r w:rsidRPr="00D415E9">
        <w:rPr>
          <w:rFonts w:ascii="Arial" w:hAnsi="Arial" w:cs="Arial"/>
          <w:sz w:val="22"/>
          <w:szCs w:val="22"/>
        </w:rPr>
        <w:t xml:space="preserve"> </w:t>
      </w:r>
      <w:r w:rsidR="00D415E9">
        <w:rPr>
          <w:rFonts w:ascii="Arial" w:hAnsi="Arial" w:cs="Arial"/>
          <w:sz w:val="22"/>
          <w:szCs w:val="22"/>
        </w:rPr>
        <w:t xml:space="preserve">to </w:t>
      </w:r>
      <w:r w:rsidRPr="00D415E9">
        <w:rPr>
          <w:rFonts w:ascii="Arial" w:hAnsi="Arial" w:cs="Arial"/>
          <w:sz w:val="22"/>
          <w:szCs w:val="22"/>
        </w:rPr>
        <w:t>leave St George’s, to ensure that specimens and reagents are not abandoned nor accidentally thrown away when the</w:t>
      </w:r>
      <w:r w:rsidR="000E6CA5">
        <w:rPr>
          <w:rFonts w:ascii="Arial" w:hAnsi="Arial" w:cs="Arial"/>
          <w:sz w:val="22"/>
          <w:szCs w:val="22"/>
        </w:rPr>
        <w:t>y</w:t>
      </w:r>
      <w:r w:rsidRPr="00D415E9">
        <w:rPr>
          <w:rFonts w:ascii="Arial" w:hAnsi="Arial" w:cs="Arial"/>
          <w:sz w:val="22"/>
          <w:szCs w:val="22"/>
        </w:rPr>
        <w:t xml:space="preserve"> leave.  </w:t>
      </w:r>
      <w:r w:rsidRPr="00D415E9" w:rsidR="00063097">
        <w:rPr>
          <w:rFonts w:ascii="Arial" w:hAnsi="Arial" w:cs="Arial"/>
          <w:sz w:val="22"/>
          <w:szCs w:val="22"/>
        </w:rPr>
        <w:t xml:space="preserve">It is the responsibility of the </w:t>
      </w:r>
      <w:r w:rsidR="000E6CA5">
        <w:rPr>
          <w:rFonts w:ascii="Arial" w:hAnsi="Arial" w:cs="Arial"/>
          <w:sz w:val="22"/>
          <w:szCs w:val="22"/>
        </w:rPr>
        <w:t>PI</w:t>
      </w:r>
      <w:r w:rsidRPr="00D415E9" w:rsidR="00063097">
        <w:rPr>
          <w:rFonts w:ascii="Arial" w:hAnsi="Arial" w:cs="Arial"/>
          <w:sz w:val="22"/>
          <w:szCs w:val="22"/>
        </w:rPr>
        <w:t xml:space="preserve"> to audit their samples </w:t>
      </w:r>
      <w:r w:rsidR="00D415E9">
        <w:rPr>
          <w:rFonts w:ascii="Arial" w:hAnsi="Arial" w:cs="Arial"/>
          <w:sz w:val="22"/>
          <w:szCs w:val="22"/>
        </w:rPr>
        <w:t>or</w:t>
      </w:r>
      <w:r w:rsidRPr="00D415E9" w:rsidR="00063097">
        <w:rPr>
          <w:rFonts w:ascii="Arial" w:hAnsi="Arial" w:cs="Arial"/>
          <w:sz w:val="22"/>
          <w:szCs w:val="22"/>
        </w:rPr>
        <w:t xml:space="preserve"> reagents and take steps to either dispose or keep</w:t>
      </w:r>
      <w:r w:rsidR="00D415E9">
        <w:rPr>
          <w:rFonts w:ascii="Arial" w:hAnsi="Arial" w:cs="Arial"/>
          <w:sz w:val="22"/>
          <w:szCs w:val="22"/>
        </w:rPr>
        <w:t xml:space="preserve"> them</w:t>
      </w:r>
      <w:r w:rsidRPr="00D415E9" w:rsidR="00063097">
        <w:rPr>
          <w:rFonts w:ascii="Arial" w:hAnsi="Arial" w:cs="Arial"/>
          <w:sz w:val="22"/>
          <w:szCs w:val="22"/>
        </w:rPr>
        <w:t xml:space="preserve">. </w:t>
      </w:r>
      <w:r w:rsidR="00431D7F">
        <w:rPr>
          <w:rFonts w:ascii="Arial" w:hAnsi="Arial" w:cs="Arial"/>
          <w:sz w:val="22"/>
          <w:szCs w:val="22"/>
        </w:rPr>
        <w:t xml:space="preserve">Should </w:t>
      </w:r>
      <w:r w:rsidR="000E6CA5">
        <w:rPr>
          <w:rFonts w:ascii="Arial" w:hAnsi="Arial" w:cs="Arial"/>
          <w:sz w:val="22"/>
          <w:szCs w:val="22"/>
        </w:rPr>
        <w:t>PIs</w:t>
      </w:r>
      <w:r w:rsidR="00431D7F">
        <w:rPr>
          <w:rFonts w:ascii="Arial" w:hAnsi="Arial" w:cs="Arial"/>
          <w:sz w:val="22"/>
          <w:szCs w:val="22"/>
        </w:rPr>
        <w:t xml:space="preserve"> wish to take research materials from St George’s to their new place of work, then they must contact the </w:t>
      </w:r>
      <w:hyperlink w:history="1" r:id="rId16">
        <w:r w:rsidRPr="003A46FA" w:rsidR="00CC655A">
          <w:rPr>
            <w:rStyle w:val="Hyperlink"/>
            <w:rFonts w:ascii="Arial" w:hAnsi="Arial" w:cs="Arial"/>
            <w:sz w:val="22"/>
            <w:szCs w:val="22"/>
          </w:rPr>
          <w:t>Joint Research and Enterprise Services (JRES)</w:t>
        </w:r>
      </w:hyperlink>
      <w:r w:rsidR="00CC655A">
        <w:rPr>
          <w:rFonts w:ascii="Arial" w:hAnsi="Arial" w:cs="Arial"/>
          <w:sz w:val="22"/>
          <w:szCs w:val="22"/>
        </w:rPr>
        <w:t xml:space="preserve"> </w:t>
      </w:r>
      <w:r w:rsidR="00431D7F">
        <w:rPr>
          <w:rFonts w:ascii="Arial" w:hAnsi="Arial" w:cs="Arial"/>
          <w:sz w:val="22"/>
          <w:szCs w:val="22"/>
        </w:rPr>
        <w:t xml:space="preserve">to arrange a material transfer agreement (MTA). </w:t>
      </w:r>
      <w:r w:rsidRPr="00D415E9">
        <w:rPr>
          <w:rFonts w:ascii="Arial" w:hAnsi="Arial" w:cs="Arial"/>
          <w:sz w:val="22"/>
          <w:szCs w:val="22"/>
        </w:rPr>
        <w:t xml:space="preserve">If </w:t>
      </w:r>
      <w:r w:rsidRPr="00D415E9" w:rsidR="00063097">
        <w:rPr>
          <w:rFonts w:ascii="Arial" w:hAnsi="Arial" w:cs="Arial"/>
          <w:sz w:val="22"/>
          <w:szCs w:val="22"/>
        </w:rPr>
        <w:t xml:space="preserve">samples </w:t>
      </w:r>
      <w:r w:rsidR="00D415E9">
        <w:rPr>
          <w:rFonts w:ascii="Arial" w:hAnsi="Arial" w:cs="Arial"/>
          <w:sz w:val="22"/>
          <w:szCs w:val="22"/>
        </w:rPr>
        <w:t xml:space="preserve">or </w:t>
      </w:r>
      <w:r w:rsidRPr="00D415E9" w:rsidR="00063097">
        <w:rPr>
          <w:rFonts w:ascii="Arial" w:hAnsi="Arial" w:cs="Arial"/>
          <w:sz w:val="22"/>
          <w:szCs w:val="22"/>
        </w:rPr>
        <w:t>reagents are left on St George’s site</w:t>
      </w:r>
      <w:r w:rsidRPr="00D415E9" w:rsidR="283677F7">
        <w:rPr>
          <w:rFonts w:ascii="Arial" w:hAnsi="Arial" w:cs="Arial"/>
          <w:sz w:val="22"/>
          <w:szCs w:val="22"/>
        </w:rPr>
        <w:t>,</w:t>
      </w:r>
      <w:r w:rsidRPr="00D415E9" w:rsidR="00063097">
        <w:rPr>
          <w:rFonts w:ascii="Arial" w:hAnsi="Arial" w:cs="Arial"/>
          <w:sz w:val="22"/>
          <w:szCs w:val="22"/>
        </w:rPr>
        <w:t xml:space="preserve"> </w:t>
      </w:r>
      <w:r w:rsidRPr="00D415E9" w:rsidR="009C74BD">
        <w:rPr>
          <w:rFonts w:ascii="Arial" w:hAnsi="Arial" w:cs="Arial"/>
          <w:sz w:val="22"/>
          <w:szCs w:val="22"/>
        </w:rPr>
        <w:t>Research Operations</w:t>
      </w:r>
      <w:r w:rsidRPr="00D415E9" w:rsidR="00063097">
        <w:rPr>
          <w:rFonts w:ascii="Arial" w:hAnsi="Arial" w:cs="Arial"/>
          <w:sz w:val="22"/>
          <w:szCs w:val="22"/>
        </w:rPr>
        <w:t xml:space="preserve"> </w:t>
      </w:r>
      <w:r w:rsidR="00CC655A">
        <w:rPr>
          <w:rFonts w:ascii="Arial" w:hAnsi="Arial" w:cs="Arial"/>
          <w:sz w:val="22"/>
          <w:szCs w:val="22"/>
        </w:rPr>
        <w:t xml:space="preserve">staff </w:t>
      </w:r>
      <w:r w:rsidRPr="00D415E9" w:rsidR="00063097">
        <w:rPr>
          <w:rFonts w:ascii="Arial" w:hAnsi="Arial" w:cs="Arial"/>
          <w:sz w:val="22"/>
          <w:szCs w:val="22"/>
        </w:rPr>
        <w:t xml:space="preserve">will </w:t>
      </w:r>
      <w:r w:rsidRPr="00D415E9" w:rsidR="009C74BD">
        <w:rPr>
          <w:rFonts w:ascii="Arial" w:hAnsi="Arial" w:cs="Arial"/>
          <w:sz w:val="22"/>
          <w:szCs w:val="22"/>
        </w:rPr>
        <w:t xml:space="preserve">seek guidance and </w:t>
      </w:r>
      <w:r w:rsidRPr="00D415E9" w:rsidR="00063097">
        <w:rPr>
          <w:rFonts w:ascii="Arial" w:hAnsi="Arial" w:cs="Arial"/>
          <w:sz w:val="22"/>
          <w:szCs w:val="22"/>
        </w:rPr>
        <w:t xml:space="preserve">take steps according to </w:t>
      </w:r>
      <w:r w:rsidR="00E30E39">
        <w:rPr>
          <w:rFonts w:ascii="Arial" w:hAnsi="Arial" w:cs="Arial"/>
          <w:sz w:val="22"/>
          <w:szCs w:val="22"/>
        </w:rPr>
        <w:t>St George’s</w:t>
      </w:r>
      <w:r w:rsidRPr="00D415E9" w:rsidR="009C74BD">
        <w:rPr>
          <w:rFonts w:ascii="Arial" w:hAnsi="Arial" w:cs="Arial"/>
          <w:sz w:val="22"/>
          <w:szCs w:val="22"/>
        </w:rPr>
        <w:t xml:space="preserve"> </w:t>
      </w:r>
      <w:r w:rsidRPr="00D415E9">
        <w:rPr>
          <w:rFonts w:ascii="Arial" w:hAnsi="Arial" w:cs="Arial"/>
          <w:sz w:val="22"/>
          <w:szCs w:val="22"/>
        </w:rPr>
        <w:t xml:space="preserve">policies and procedures on </w:t>
      </w:r>
      <w:r w:rsidRPr="00D415E9" w:rsidR="009C74BD">
        <w:rPr>
          <w:rFonts w:ascii="Arial" w:hAnsi="Arial" w:cs="Arial"/>
          <w:sz w:val="22"/>
          <w:szCs w:val="22"/>
        </w:rPr>
        <w:t xml:space="preserve">retention and </w:t>
      </w:r>
      <w:r w:rsidRPr="00D415E9">
        <w:rPr>
          <w:rFonts w:ascii="Arial" w:hAnsi="Arial" w:cs="Arial"/>
          <w:sz w:val="22"/>
          <w:szCs w:val="22"/>
        </w:rPr>
        <w:t>disposal.</w:t>
      </w:r>
      <w:r w:rsidR="00AB1FA4">
        <w:rPr>
          <w:rFonts w:ascii="Arial" w:hAnsi="Arial" w:cs="Arial"/>
          <w:sz w:val="22"/>
          <w:szCs w:val="22"/>
        </w:rPr>
        <w:t xml:space="preserve">  The vacation of cold storage spaces will be overseen by the Laboratory Services section of Research Operations.</w:t>
      </w:r>
      <w:r w:rsidR="00AF1B87">
        <w:rPr>
          <w:rFonts w:ascii="Arial" w:hAnsi="Arial" w:cs="Arial"/>
          <w:sz w:val="22"/>
          <w:szCs w:val="22"/>
        </w:rPr>
        <w:t xml:space="preserve">  </w:t>
      </w:r>
    </w:p>
    <w:p w:rsidR="002A4037" w:rsidP="00590672" w:rsidRDefault="002A4037" w14:paraId="2FF31D30" w14:textId="77777777">
      <w:pPr>
        <w:jc w:val="both"/>
        <w:rPr>
          <w:color w:val="FF0000"/>
          <w:sz w:val="22"/>
          <w:szCs w:val="22"/>
        </w:rPr>
      </w:pPr>
    </w:p>
    <w:p w:rsidRPr="00F14120" w:rsidR="00F14120" w:rsidP="00590672" w:rsidRDefault="006A3FF8" w14:paraId="68D33CC6" w14:textId="35FA219A">
      <w:pPr>
        <w:jc w:val="both"/>
        <w:rPr>
          <w:rFonts w:eastAsia="Calibri"/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 xml:space="preserve"> </w:t>
      </w:r>
      <w:r w:rsidR="009543C7">
        <w:rPr>
          <w:color w:val="FF0000"/>
          <w:sz w:val="22"/>
          <w:szCs w:val="22"/>
        </w:rPr>
        <w:t xml:space="preserve"> </w:t>
      </w:r>
      <w:r w:rsidR="002B1542">
        <w:rPr>
          <w:color w:val="FF0000"/>
          <w:sz w:val="22"/>
          <w:szCs w:val="22"/>
        </w:rPr>
        <w:t xml:space="preserve"> </w:t>
      </w:r>
    </w:p>
    <w:p w:rsidR="00AC7EE0" w:rsidP="00AC7EE0" w:rsidRDefault="008F2370" w14:paraId="0C68CEC6" w14:textId="6DE8F627">
      <w:pPr>
        <w:pStyle w:val="Heading3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name="_Toc65666793" w:id="26"/>
      <w:bookmarkStart w:name="_Toc354384082" w:id="27"/>
      <w:r w:rsidRPr="5D3DCCBB">
        <w:rPr>
          <w:rFonts w:ascii="Arial" w:hAnsi="Arial" w:cs="Arial"/>
          <w:color w:val="808080" w:themeColor="background1" w:themeShade="80"/>
          <w:sz w:val="22"/>
          <w:szCs w:val="22"/>
        </w:rPr>
        <w:t>R</w:t>
      </w:r>
      <w:r w:rsidRPr="5D3DCCBB" w:rsidR="004D7692">
        <w:rPr>
          <w:rFonts w:ascii="Arial" w:hAnsi="Arial" w:cs="Arial"/>
          <w:color w:val="808080" w:themeColor="background1" w:themeShade="80"/>
          <w:sz w:val="22"/>
          <w:szCs w:val="22"/>
        </w:rPr>
        <w:t xml:space="preserve">elated </w:t>
      </w:r>
      <w:r w:rsidR="00E3535B"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Pr="5D3DCCBB" w:rsidR="004D7692">
        <w:rPr>
          <w:rFonts w:ascii="Arial" w:hAnsi="Arial" w:cs="Arial"/>
          <w:color w:val="808080" w:themeColor="background1" w:themeShade="80"/>
          <w:sz w:val="22"/>
          <w:szCs w:val="22"/>
        </w:rPr>
        <w:t xml:space="preserve">olicies, </w:t>
      </w:r>
      <w:r w:rsidR="00E3535B">
        <w:rPr>
          <w:rFonts w:ascii="Arial" w:hAnsi="Arial" w:cs="Arial"/>
          <w:color w:val="808080" w:themeColor="background1" w:themeShade="80"/>
          <w:sz w:val="22"/>
          <w:szCs w:val="22"/>
        </w:rPr>
        <w:t>P</w:t>
      </w:r>
      <w:r w:rsidRPr="5D3DCCBB" w:rsidR="004D7692">
        <w:rPr>
          <w:rFonts w:ascii="Arial" w:hAnsi="Arial" w:cs="Arial"/>
          <w:color w:val="808080" w:themeColor="background1" w:themeShade="80"/>
          <w:sz w:val="22"/>
          <w:szCs w:val="22"/>
        </w:rPr>
        <w:t xml:space="preserve">rocedures and other </w:t>
      </w:r>
      <w:r w:rsidR="00E3535B">
        <w:rPr>
          <w:rFonts w:ascii="Arial" w:hAnsi="Arial" w:cs="Arial"/>
          <w:color w:val="808080" w:themeColor="background1" w:themeShade="80"/>
          <w:sz w:val="22"/>
          <w:szCs w:val="22"/>
        </w:rPr>
        <w:t>R</w:t>
      </w:r>
      <w:r w:rsidRPr="5D3DCCBB" w:rsidR="004D7692">
        <w:rPr>
          <w:rFonts w:ascii="Arial" w:hAnsi="Arial" w:cs="Arial"/>
          <w:color w:val="808080" w:themeColor="background1" w:themeShade="80"/>
          <w:sz w:val="22"/>
          <w:szCs w:val="22"/>
        </w:rPr>
        <w:t>eferences</w:t>
      </w:r>
      <w:bookmarkEnd w:id="26"/>
    </w:p>
    <w:p w:rsidRPr="00D415E9" w:rsidR="00D415E9" w:rsidP="009B4E5E" w:rsidRDefault="00D415E9" w14:paraId="3AF13B96" w14:textId="77777777"/>
    <w:bookmarkStart w:name="_Hlk39738955" w:id="28"/>
    <w:p w:rsidRPr="00D74FC7" w:rsidR="008175E5" w:rsidP="009B4E5E" w:rsidRDefault="00E3535B" w14:paraId="680EAD1A" w14:textId="10B7E1A8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r>
        <w:fldChar w:fldCharType="begin"/>
      </w:r>
      <w:r>
        <w:instrText xml:space="preserve"> HYPERLINK "https://www.sgul.ac.uk/about/our-professional-services/safety-health-and-environment/workplace-health-safety-and-welfare/workplace-health-and-safety-general/manual-handling" </w:instrText>
      </w:r>
      <w:r>
        <w:fldChar w:fldCharType="separate"/>
      </w:r>
      <w:r w:rsidRPr="00D74FC7" w:rsidR="00D74FC7">
        <w:rPr>
          <w:rStyle w:val="Hyperlink"/>
          <w:rFonts w:ascii="Arial" w:hAnsi="Arial" w:cs="Arial"/>
          <w:sz w:val="22"/>
          <w:szCs w:val="22"/>
        </w:rPr>
        <w:t>Manual Handling Guidance</w:t>
      </w:r>
      <w:r>
        <w:rPr>
          <w:rStyle w:val="Hyperlink"/>
          <w:rFonts w:ascii="Arial" w:hAnsi="Arial" w:cs="Arial"/>
          <w:sz w:val="22"/>
          <w:szCs w:val="22"/>
        </w:rPr>
        <w:fldChar w:fldCharType="end"/>
      </w:r>
    </w:p>
    <w:p w:rsidRPr="009818B9" w:rsidR="009B4E5E" w:rsidP="009B4E5E" w:rsidRDefault="009B4E5E" w14:paraId="3450A065" w14:textId="77777777">
      <w:pPr>
        <w:pStyle w:val="ListParagraph"/>
        <w:rPr>
          <w:rFonts w:ascii="Arial" w:hAnsi="Arial" w:cs="Arial"/>
          <w:sz w:val="22"/>
          <w:szCs w:val="22"/>
        </w:rPr>
      </w:pPr>
    </w:p>
    <w:bookmarkStart w:name="_Hlk39738982" w:id="29"/>
    <w:bookmarkEnd w:id="28"/>
    <w:p w:rsidRPr="009818B9" w:rsidR="002A4037" w:rsidP="009B4E5E" w:rsidRDefault="00D74FC7" w14:paraId="532584E5" w14:textId="2C0922A7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"https://www.sgul.ac.uk/about/our-professional-services/safety-health-and-environment/documents/biological-toxin-and-electrophorectic-waste-disposal-policy.pdf"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D74FC7">
        <w:rPr>
          <w:rStyle w:val="Hyperlink"/>
          <w:rFonts w:ascii="Arial" w:hAnsi="Arial" w:cs="Arial"/>
          <w:sz w:val="22"/>
          <w:szCs w:val="22"/>
        </w:rPr>
        <w:t>Biological Toxin and Electrophoretic waste disposal</w:t>
      </w:r>
      <w:r w:rsidRPr="00D74FC7" w:rsidR="008C45C7">
        <w:rPr>
          <w:rStyle w:val="Hyperlink"/>
          <w:rFonts w:ascii="Arial" w:hAnsi="Arial" w:cs="Arial"/>
          <w:sz w:val="22"/>
          <w:szCs w:val="22"/>
        </w:rPr>
        <w:t xml:space="preserve"> </w:t>
      </w:r>
      <w:r w:rsidRPr="00D74FC7">
        <w:rPr>
          <w:rStyle w:val="Hyperlink"/>
          <w:rFonts w:ascii="Arial" w:hAnsi="Arial" w:cs="Arial"/>
          <w:sz w:val="22"/>
          <w:szCs w:val="22"/>
        </w:rPr>
        <w:t>policy</w:t>
      </w:r>
      <w:r>
        <w:rPr>
          <w:rFonts w:ascii="Arial" w:hAnsi="Arial" w:cs="Arial"/>
          <w:sz w:val="22"/>
          <w:szCs w:val="22"/>
        </w:rPr>
        <w:fldChar w:fldCharType="end"/>
      </w:r>
    </w:p>
    <w:p w:rsidRPr="009818B9" w:rsidR="009B4E5E" w:rsidP="009B4E5E" w:rsidRDefault="009B4E5E" w14:paraId="397E4A1D" w14:textId="77777777">
      <w:pPr>
        <w:pStyle w:val="ListParagraph"/>
        <w:ind w:left="714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bookmarkEnd w:id="29"/>
    <w:p w:rsidR="00835241" w:rsidP="009B4E5E" w:rsidRDefault="00D74FC7" w14:paraId="7C3AA42F" w14:textId="12833840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HYPERLINK "https://www.sgul.ac.uk/about/our-professional-services/safety-health-and-environment/documents/chemical-waste-disposal-procedure.pdf"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D74FC7">
        <w:rPr>
          <w:rStyle w:val="Hyperlink"/>
          <w:rFonts w:ascii="Arial" w:hAnsi="Arial" w:cs="Arial"/>
          <w:sz w:val="22"/>
          <w:szCs w:val="22"/>
        </w:rPr>
        <w:t>Chemical waste disposal procedure</w:t>
      </w:r>
      <w:r>
        <w:rPr>
          <w:rFonts w:ascii="Arial" w:hAnsi="Arial" w:cs="Arial"/>
          <w:sz w:val="22"/>
          <w:szCs w:val="22"/>
        </w:rPr>
        <w:fldChar w:fldCharType="end"/>
      </w:r>
    </w:p>
    <w:p w:rsidRPr="00515D6E" w:rsidR="00515D6E" w:rsidP="00984543" w:rsidRDefault="00515D6E" w14:paraId="20BA067D" w14:textId="77777777"/>
    <w:p w:rsidRPr="00560CA7" w:rsidR="00515D6E" w:rsidP="009B4E5E" w:rsidRDefault="00000000" w14:paraId="477CFB1B" w14:textId="301BF3BC">
      <w:pPr>
        <w:pStyle w:val="ListParagraph"/>
        <w:numPr>
          <w:ilvl w:val="0"/>
          <w:numId w:val="4"/>
        </w:numPr>
        <w:ind w:left="714" w:hanging="357"/>
        <w:rPr>
          <w:rFonts w:ascii="Arial" w:hAnsi="Arial" w:cs="Arial"/>
          <w:sz w:val="22"/>
          <w:szCs w:val="22"/>
        </w:rPr>
      </w:pPr>
      <w:hyperlink w:history="1" r:id="rId17">
        <w:r w:rsidR="00A71FD7">
          <w:rPr>
            <w:rStyle w:val="Hyperlink"/>
            <w:rFonts w:ascii="Arial" w:hAnsi="Arial" w:cs="Arial"/>
            <w:sz w:val="22"/>
            <w:szCs w:val="22"/>
          </w:rPr>
          <w:t>Occupation of Laboratory Space Policy</w:t>
        </w:r>
      </w:hyperlink>
    </w:p>
    <w:p w:rsidRPr="00560CA7" w:rsidR="009B4E5E" w:rsidP="009B4E5E" w:rsidRDefault="009B4E5E" w14:paraId="41663262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835241" w:rsidR="00835241" w:rsidP="00835241" w:rsidRDefault="00835241" w14:paraId="62E849A2" w14:textId="77777777">
      <w:pPr>
        <w:pStyle w:val="ListParagraph"/>
        <w:rPr>
          <w:sz w:val="22"/>
          <w:szCs w:val="22"/>
        </w:rPr>
      </w:pPr>
    </w:p>
    <w:p w:rsidR="00AC7EE0" w:rsidP="00AC7EE0" w:rsidRDefault="7F3FDF45" w14:paraId="1D677ECF" w14:textId="466DBA57">
      <w:pPr>
        <w:pStyle w:val="Heading3"/>
        <w:numPr>
          <w:ilvl w:val="1"/>
          <w:numId w:val="1"/>
        </w:numPr>
        <w:spacing w:line="276" w:lineRule="auto"/>
        <w:jc w:val="left"/>
        <w:rPr>
          <w:rFonts w:ascii="Arial" w:hAnsi="Arial" w:cs="Arial"/>
          <w:color w:val="808080" w:themeColor="background1" w:themeShade="80"/>
          <w:sz w:val="22"/>
          <w:szCs w:val="22"/>
        </w:rPr>
      </w:pPr>
      <w:bookmarkStart w:name="_Toc65666794" w:id="30"/>
      <w:bookmarkStart w:name="_Hlk37156463" w:id="31"/>
      <w:r w:rsidRPr="6EC81274">
        <w:rPr>
          <w:rFonts w:ascii="Arial" w:hAnsi="Arial" w:cs="Arial"/>
          <w:color w:val="808080" w:themeColor="background1" w:themeShade="80"/>
          <w:sz w:val="22"/>
          <w:szCs w:val="22"/>
        </w:rPr>
        <w:t>R</w:t>
      </w:r>
      <w:r w:rsidRPr="6EC81274" w:rsidR="004D7692">
        <w:rPr>
          <w:rFonts w:ascii="Arial" w:hAnsi="Arial" w:cs="Arial"/>
          <w:color w:val="808080" w:themeColor="background1" w:themeShade="80"/>
          <w:sz w:val="22"/>
          <w:szCs w:val="22"/>
        </w:rPr>
        <w:t xml:space="preserve">elevant </w:t>
      </w:r>
      <w:r w:rsidR="00E3535B">
        <w:rPr>
          <w:rFonts w:ascii="Arial" w:hAnsi="Arial" w:cs="Arial"/>
          <w:color w:val="808080" w:themeColor="background1" w:themeShade="80"/>
          <w:sz w:val="22"/>
          <w:szCs w:val="22"/>
        </w:rPr>
        <w:t>C</w:t>
      </w:r>
      <w:r w:rsidRPr="6EC81274" w:rsidR="004D7692">
        <w:rPr>
          <w:rFonts w:ascii="Arial" w:hAnsi="Arial" w:cs="Arial"/>
          <w:color w:val="808080" w:themeColor="background1" w:themeShade="80"/>
          <w:sz w:val="22"/>
          <w:szCs w:val="22"/>
        </w:rPr>
        <w:t>ontact</w:t>
      </w:r>
      <w:r w:rsidRPr="6EC81274" w:rsidR="2B511120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E3535B">
        <w:rPr>
          <w:rFonts w:ascii="Arial" w:hAnsi="Arial" w:cs="Arial"/>
          <w:color w:val="808080" w:themeColor="background1" w:themeShade="80"/>
          <w:sz w:val="22"/>
          <w:szCs w:val="22"/>
        </w:rPr>
        <w:t>D</w:t>
      </w:r>
      <w:r w:rsidRPr="6EC81274" w:rsidR="004D7692">
        <w:rPr>
          <w:rFonts w:ascii="Arial" w:hAnsi="Arial" w:cs="Arial"/>
          <w:color w:val="808080" w:themeColor="background1" w:themeShade="80"/>
          <w:sz w:val="22"/>
          <w:szCs w:val="22"/>
        </w:rPr>
        <w:t>etails</w:t>
      </w:r>
      <w:bookmarkStart w:name="_Hlk39669639" w:id="32"/>
      <w:bookmarkEnd w:id="30"/>
    </w:p>
    <w:p w:rsidRPr="006307B7" w:rsidR="006307B7" w:rsidP="006307B7" w:rsidRDefault="006307B7" w14:paraId="7A926901" w14:textId="24A2C94F"/>
    <w:p w:rsidRPr="006307B7" w:rsidR="006307B7" w:rsidP="006307B7" w:rsidRDefault="006307B7" w14:paraId="286953DF" w14:textId="522855D9">
      <w:pPr>
        <w:rPr>
          <w:rFonts w:ascii="Arial" w:hAnsi="Arial"/>
          <w:color w:val="000000"/>
          <w:sz w:val="22"/>
          <w:szCs w:val="22"/>
          <w:lang w:val="en-US"/>
        </w:rPr>
      </w:pPr>
      <w:r w:rsidRPr="006307B7">
        <w:rPr>
          <w:rFonts w:ascii="Arial" w:hAnsi="Arial"/>
          <w:b/>
          <w:bCs/>
          <w:color w:val="000000"/>
          <w:sz w:val="22"/>
          <w:szCs w:val="22"/>
          <w:lang w:val="en-US"/>
        </w:rPr>
        <w:t>Head of Laboratory Services –</w:t>
      </w:r>
      <w:r w:rsidRPr="006307B7">
        <w:rPr>
          <w:rFonts w:ascii="Arial" w:hAnsi="Arial"/>
          <w:color w:val="000000"/>
          <w:sz w:val="22"/>
          <w:szCs w:val="22"/>
          <w:lang w:val="en-US"/>
        </w:rPr>
        <w:t xml:space="preserve"> </w:t>
      </w:r>
      <w:hyperlink w:history="1" r:id="rId18">
        <w:r w:rsidRPr="00EF1A3D">
          <w:rPr>
            <w:rStyle w:val="Hyperlink"/>
            <w:rFonts w:ascii="Arial" w:hAnsi="Arial"/>
            <w:sz w:val="22"/>
            <w:szCs w:val="22"/>
            <w:lang w:val="en-US"/>
          </w:rPr>
          <w:t xml:space="preserve">Dr </w:t>
        </w:r>
        <w:r w:rsidRPr="00EF1A3D" w:rsidR="00EF1A3D">
          <w:rPr>
            <w:rStyle w:val="Hyperlink"/>
            <w:rFonts w:ascii="Arial" w:hAnsi="Arial"/>
            <w:sz w:val="22"/>
            <w:szCs w:val="22"/>
            <w:lang w:val="en-US"/>
          </w:rPr>
          <w:t>Priya Madhou</w:t>
        </w:r>
      </w:hyperlink>
    </w:p>
    <w:p w:rsidR="006307B7" w:rsidP="000E491E" w:rsidRDefault="006307B7" w14:paraId="6AEDEB82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</w:p>
    <w:p w:rsidRPr="000E491E" w:rsidR="000E491E" w:rsidP="000E491E" w:rsidRDefault="00431D7F" w14:paraId="05C11633" w14:textId="029A0CE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eop"/>
          <w:rFonts w:ascii="Arial" w:hAnsi="Arial" w:cs="Arial"/>
          <w:b/>
          <w:bCs/>
          <w:sz w:val="22"/>
          <w:szCs w:val="22"/>
        </w:rPr>
        <w:t>Laboratory Manager</w:t>
      </w:r>
      <w:r w:rsidRPr="000E491E" w:rsidR="000E491E">
        <w:rPr>
          <w:rStyle w:val="eop"/>
          <w:rFonts w:ascii="Arial" w:hAnsi="Arial" w:cs="Arial"/>
          <w:b/>
          <w:bCs/>
          <w:sz w:val="22"/>
          <w:szCs w:val="22"/>
        </w:rPr>
        <w:t xml:space="preserve"> (Equipment</w:t>
      </w:r>
      <w:r>
        <w:rPr>
          <w:rStyle w:val="eop"/>
          <w:rFonts w:ascii="Arial" w:hAnsi="Arial" w:cs="Arial"/>
          <w:b/>
          <w:bCs/>
          <w:sz w:val="22"/>
          <w:szCs w:val="22"/>
        </w:rPr>
        <w:t xml:space="preserve"> &amp; HTA</w:t>
      </w:r>
      <w:r w:rsidRPr="000E491E" w:rsidR="000E491E">
        <w:rPr>
          <w:rStyle w:val="eop"/>
          <w:rFonts w:ascii="Arial" w:hAnsi="Arial" w:cs="Arial"/>
          <w:b/>
          <w:bCs/>
          <w:sz w:val="22"/>
          <w:szCs w:val="22"/>
        </w:rPr>
        <w:t>)</w:t>
      </w:r>
      <w:r w:rsidR="00515D6E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r w:rsidRPr="000E491E" w:rsidR="000E491E">
        <w:rPr>
          <w:rStyle w:val="eop"/>
          <w:rFonts w:ascii="Arial" w:hAnsi="Arial" w:cs="Arial"/>
          <w:b/>
          <w:bCs/>
          <w:sz w:val="22"/>
          <w:szCs w:val="22"/>
        </w:rPr>
        <w:t>-</w:t>
      </w:r>
      <w:r w:rsidR="00515D6E">
        <w:rPr>
          <w:rStyle w:val="eop"/>
          <w:rFonts w:ascii="Arial" w:hAnsi="Arial" w:cs="Arial"/>
          <w:b/>
          <w:bCs/>
          <w:sz w:val="22"/>
          <w:szCs w:val="22"/>
        </w:rPr>
        <w:t xml:space="preserve"> </w:t>
      </w:r>
      <w:hyperlink w:history="1" r:id="rId19">
        <w:r w:rsidRPr="00B33405" w:rsidR="006C6EE5">
          <w:rPr>
            <w:rStyle w:val="Hyperlink"/>
            <w:rFonts w:ascii="Arial" w:hAnsi="Arial" w:cs="Arial"/>
            <w:sz w:val="22"/>
            <w:szCs w:val="22"/>
          </w:rPr>
          <w:t>Ashraf Sameja</w:t>
        </w:r>
      </w:hyperlink>
    </w:p>
    <w:p w:rsidR="00C16F62" w:rsidP="002172C5" w:rsidRDefault="000E491E" w14:paraId="6F8ED443" w14:textId="4A11E6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further </w:t>
      </w:r>
      <w:r>
        <w:rPr>
          <w:rStyle w:val="eop"/>
          <w:rFonts w:ascii="Arial" w:hAnsi="Arial" w:cs="Arial"/>
          <w:sz w:val="22"/>
          <w:szCs w:val="22"/>
        </w:rPr>
        <w:t xml:space="preserve">information about the remote temperature monitoring system and </w:t>
      </w:r>
      <w:r>
        <w:rPr>
          <w:rFonts w:ascii="Arial" w:hAnsi="Arial" w:eastAsia="Calibri" w:cs="Arial"/>
          <w:sz w:val="22"/>
          <w:szCs w:val="22"/>
        </w:rPr>
        <w:t>ItemTracker©</w:t>
      </w:r>
    </w:p>
    <w:p w:rsidR="000E491E" w:rsidP="002172C5" w:rsidRDefault="000E491E" w14:paraId="148A0AC1" w14:textId="7B0E9A54">
      <w:pPr>
        <w:rPr>
          <w:rFonts w:ascii="Arial" w:hAnsi="Arial" w:cs="Arial"/>
          <w:sz w:val="22"/>
          <w:szCs w:val="22"/>
        </w:rPr>
      </w:pPr>
    </w:p>
    <w:p w:rsidR="00AB208E" w:rsidP="00515D6E" w:rsidRDefault="1BD26F3A" w14:paraId="73512900" w14:textId="72109CAF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bookmarkStart w:name="_Hlk46323618" w:id="33"/>
      <w:bookmarkStart w:name="_Toc510967346" w:id="34"/>
      <w:bookmarkEnd w:id="27"/>
      <w:bookmarkEnd w:id="32"/>
      <w:r w:rsidRPr="00AB208E">
        <w:rPr>
          <w:rFonts w:ascii="Arial" w:hAnsi="Arial" w:cs="Arial"/>
          <w:b/>
          <w:bCs/>
          <w:sz w:val="22"/>
          <w:szCs w:val="22"/>
        </w:rPr>
        <w:t xml:space="preserve">Estates and </w:t>
      </w:r>
      <w:r w:rsidR="009C3630">
        <w:rPr>
          <w:rFonts w:ascii="Arial" w:hAnsi="Arial" w:cs="Arial"/>
          <w:b/>
          <w:bCs/>
          <w:sz w:val="22"/>
          <w:szCs w:val="22"/>
        </w:rPr>
        <w:t>F</w:t>
      </w:r>
      <w:r w:rsidRPr="00AB208E">
        <w:rPr>
          <w:rFonts w:ascii="Arial" w:hAnsi="Arial" w:cs="Arial"/>
          <w:b/>
          <w:bCs/>
          <w:sz w:val="22"/>
          <w:szCs w:val="22"/>
        </w:rPr>
        <w:t xml:space="preserve">acilities </w:t>
      </w:r>
      <w:r w:rsidR="00AB208E">
        <w:rPr>
          <w:rFonts w:ascii="Arial" w:hAnsi="Arial" w:cs="Arial"/>
          <w:b/>
          <w:bCs/>
          <w:sz w:val="22"/>
          <w:szCs w:val="22"/>
        </w:rPr>
        <w:t>h</w:t>
      </w:r>
      <w:r w:rsidRPr="00AB208E">
        <w:rPr>
          <w:rFonts w:ascii="Arial" w:hAnsi="Arial" w:cs="Arial"/>
          <w:b/>
          <w:bCs/>
          <w:sz w:val="22"/>
          <w:szCs w:val="22"/>
        </w:rPr>
        <w:t>elp desk</w:t>
      </w:r>
      <w:r w:rsidRPr="00AB208E" w:rsidR="00C421CE">
        <w:rPr>
          <w:rFonts w:ascii="Arial" w:hAnsi="Arial" w:cs="Arial"/>
          <w:sz w:val="22"/>
          <w:szCs w:val="22"/>
        </w:rPr>
        <w:t xml:space="preserve"> </w:t>
      </w:r>
      <w:r w:rsidRPr="007D0E56" w:rsidR="00C421CE">
        <w:rPr>
          <w:rFonts w:ascii="Arial" w:hAnsi="Arial" w:cs="Arial"/>
          <w:b/>
          <w:bCs/>
          <w:sz w:val="22"/>
          <w:szCs w:val="22"/>
        </w:rPr>
        <w:t>–</w:t>
      </w:r>
      <w:r w:rsidRPr="00AB208E" w:rsidR="00C421CE">
        <w:rPr>
          <w:rFonts w:ascii="Arial" w:hAnsi="Arial" w:cs="Arial"/>
          <w:sz w:val="22"/>
          <w:szCs w:val="22"/>
        </w:rPr>
        <w:t xml:space="preserve"> </w:t>
      </w:r>
      <w:hyperlink w:history="1" r:id="rId20">
        <w:r w:rsidRPr="00F909A0" w:rsidR="00AB208E">
          <w:rPr>
            <w:rStyle w:val="Hyperlink"/>
            <w:rFonts w:ascii="Arial" w:hAnsi="Arial" w:cs="Arial"/>
            <w:sz w:val="22"/>
            <w:szCs w:val="22"/>
            <w:lang w:val="fr-FR"/>
          </w:rPr>
          <w:t>estates@sgul.ac.uk</w:t>
        </w:r>
      </w:hyperlink>
      <w:r w:rsidRPr="00F909A0" w:rsidR="00AB208E">
        <w:rPr>
          <w:rFonts w:ascii="Arial" w:hAnsi="Arial" w:cs="Arial"/>
          <w:color w:val="000000"/>
          <w:sz w:val="22"/>
          <w:szCs w:val="22"/>
          <w:lang w:val="fr-FR"/>
        </w:rPr>
        <w:t xml:space="preserve">  (extension 1234)</w:t>
      </w:r>
      <w:bookmarkEnd w:id="31"/>
      <w:bookmarkEnd w:id="33"/>
      <w:bookmarkEnd w:id="34"/>
    </w:p>
    <w:p w:rsidR="006C6EE5" w:rsidP="00515D6E" w:rsidRDefault="006C6EE5" w14:paraId="0257D020" w14:textId="7DD81A7D">
      <w:pPr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:rsidRPr="006C6EE5" w:rsidR="006C6EE5" w:rsidP="006C6EE5" w:rsidRDefault="006C6EE5" w14:paraId="67D390BF" w14:textId="77777777">
      <w:pPr>
        <w:jc w:val="both"/>
        <w:rPr>
          <w:rFonts w:ascii="Arial" w:hAnsi="Arial" w:cs="Arial" w:eastAsiaTheme="minorHAnsi"/>
          <w:color w:val="000000"/>
          <w:sz w:val="22"/>
          <w:szCs w:val="22"/>
          <w:lang w:val="fr-FR" w:eastAsia="zh-CN"/>
        </w:rPr>
      </w:pPr>
      <w:r w:rsidRPr="006C6EE5">
        <w:rPr>
          <w:rFonts w:ascii="Arial" w:hAnsi="Arial" w:cs="Arial" w:eastAsiaTheme="minorHAnsi"/>
          <w:b/>
          <w:bCs/>
          <w:color w:val="000000"/>
          <w:sz w:val="22"/>
          <w:szCs w:val="22"/>
          <w:lang w:val="fr-FR" w:eastAsia="zh-CN"/>
        </w:rPr>
        <w:t>JRES –</w:t>
      </w:r>
      <w:r w:rsidRPr="006C6EE5">
        <w:rPr>
          <w:rFonts w:ascii="Arial" w:hAnsi="Arial" w:cs="Arial" w:eastAsiaTheme="minorHAnsi"/>
          <w:color w:val="000000"/>
          <w:sz w:val="22"/>
          <w:szCs w:val="22"/>
          <w:lang w:val="fr-FR" w:eastAsia="zh-CN"/>
        </w:rPr>
        <w:t xml:space="preserve"> </w:t>
      </w:r>
      <w:hyperlink w:history="1" r:id="rId21">
        <w:r w:rsidRPr="006C6EE5">
          <w:rPr>
            <w:rFonts w:ascii="Arial" w:hAnsi="Arial" w:cs="Arial" w:eastAsiaTheme="minorHAnsi"/>
            <w:color w:val="0563C1"/>
            <w:sz w:val="22"/>
            <w:szCs w:val="22"/>
            <w:u w:val="single"/>
            <w:lang w:val="fr-FR" w:eastAsia="zh-CN"/>
          </w:rPr>
          <w:t>enterprise@sgul.ac.uk</w:t>
        </w:r>
      </w:hyperlink>
    </w:p>
    <w:p w:rsidRPr="00F909A0" w:rsidR="006C6EE5" w:rsidP="00515D6E" w:rsidRDefault="006C6EE5" w14:paraId="667D1676" w14:textId="77777777">
      <w:pPr>
        <w:jc w:val="both"/>
        <w:rPr>
          <w:rFonts w:ascii="Century Gothic" w:hAnsi="Century Gothic" w:cs="Arial"/>
          <w:color w:val="000000"/>
          <w:sz w:val="20"/>
          <w:lang w:val="fr-FR"/>
        </w:rPr>
      </w:pPr>
    </w:p>
    <w:sectPr w:rsidRPr="00F909A0" w:rsidR="006C6EE5" w:rsidSect="0051502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720" w:right="720" w:bottom="720" w:left="72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4B53" w14:textId="77777777" w:rsidR="00667FF5" w:rsidRDefault="00667FF5">
      <w:r>
        <w:separator/>
      </w:r>
    </w:p>
  </w:endnote>
  <w:endnote w:type="continuationSeparator" w:id="0">
    <w:p w14:paraId="140F3227" w14:textId="77777777" w:rsidR="00667FF5" w:rsidRDefault="0066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6F2E" w14:textId="77777777" w:rsidR="006A5950" w:rsidRDefault="006A59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1054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54866" w14:textId="77777777" w:rsidR="00804869" w:rsidRDefault="00AC7E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B71506" w14:textId="77777777" w:rsidR="00136297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4FDC0" w14:textId="77777777" w:rsidR="006A5950" w:rsidRDefault="006A5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DEA4" w14:textId="77777777" w:rsidR="00667FF5" w:rsidRDefault="00667FF5">
      <w:r>
        <w:separator/>
      </w:r>
    </w:p>
  </w:footnote>
  <w:footnote w:type="continuationSeparator" w:id="0">
    <w:p w14:paraId="202D5BED" w14:textId="77777777" w:rsidR="00667FF5" w:rsidRDefault="00667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BD806" w14:textId="77777777" w:rsidR="006A5950" w:rsidRDefault="006A5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81D9" w14:textId="13A085F9" w:rsidR="00DF256A" w:rsidRDefault="00AC7EE0" w:rsidP="00515027">
    <w:pPr>
      <w:pStyle w:val="Header"/>
      <w:tabs>
        <w:tab w:val="clear" w:pos="9026"/>
        <w:tab w:val="right" w:pos="10490"/>
      </w:tabs>
      <w:ind w:left="1967" w:hanging="1967"/>
    </w:pPr>
    <w:r>
      <w:rPr>
        <w:noProof/>
      </w:rPr>
      <w:drawing>
        <wp:inline distT="0" distB="0" distL="0" distR="0" wp14:anchorId="4521044A" wp14:editId="1EAE5870">
          <wp:extent cx="1476432" cy="69002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23" cy="698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72C7" w14:textId="77777777" w:rsidR="006A5950" w:rsidRDefault="006A5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773"/>
    <w:multiLevelType w:val="hybridMultilevel"/>
    <w:tmpl w:val="EF7AA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545"/>
    <w:multiLevelType w:val="hybridMultilevel"/>
    <w:tmpl w:val="D9FC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1377A"/>
    <w:multiLevelType w:val="multilevel"/>
    <w:tmpl w:val="A178E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CF64DE9"/>
    <w:multiLevelType w:val="hybridMultilevel"/>
    <w:tmpl w:val="3ECC7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774721">
    <w:abstractNumId w:val="2"/>
  </w:num>
  <w:num w:numId="2" w16cid:durableId="1840850027">
    <w:abstractNumId w:val="0"/>
  </w:num>
  <w:num w:numId="3" w16cid:durableId="1966037629">
    <w:abstractNumId w:val="3"/>
  </w:num>
  <w:num w:numId="4" w16cid:durableId="172650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E0"/>
    <w:rsid w:val="0002364E"/>
    <w:rsid w:val="00034DD2"/>
    <w:rsid w:val="00035F04"/>
    <w:rsid w:val="00055AB1"/>
    <w:rsid w:val="00061516"/>
    <w:rsid w:val="00063097"/>
    <w:rsid w:val="00064DD2"/>
    <w:rsid w:val="0006919C"/>
    <w:rsid w:val="0007553C"/>
    <w:rsid w:val="00077B8F"/>
    <w:rsid w:val="00091658"/>
    <w:rsid w:val="000A3621"/>
    <w:rsid w:val="000A62BB"/>
    <w:rsid w:val="000E24E6"/>
    <w:rsid w:val="000E491E"/>
    <w:rsid w:val="000E6CA5"/>
    <w:rsid w:val="000F0838"/>
    <w:rsid w:val="000F4C72"/>
    <w:rsid w:val="000F744D"/>
    <w:rsid w:val="000F7EA5"/>
    <w:rsid w:val="00100F20"/>
    <w:rsid w:val="001162CF"/>
    <w:rsid w:val="00131181"/>
    <w:rsid w:val="0014104D"/>
    <w:rsid w:val="001555A9"/>
    <w:rsid w:val="00190230"/>
    <w:rsid w:val="00191BB0"/>
    <w:rsid w:val="001A57CC"/>
    <w:rsid w:val="001B2D78"/>
    <w:rsid w:val="001C4AA2"/>
    <w:rsid w:val="001D16F4"/>
    <w:rsid w:val="001D1E29"/>
    <w:rsid w:val="001D49AD"/>
    <w:rsid w:val="001D514B"/>
    <w:rsid w:val="001E54DB"/>
    <w:rsid w:val="001F4B1E"/>
    <w:rsid w:val="00207650"/>
    <w:rsid w:val="002172C5"/>
    <w:rsid w:val="002235EC"/>
    <w:rsid w:val="00225125"/>
    <w:rsid w:val="0023B5F2"/>
    <w:rsid w:val="00241973"/>
    <w:rsid w:val="0024503E"/>
    <w:rsid w:val="00251C86"/>
    <w:rsid w:val="002672F3"/>
    <w:rsid w:val="00275544"/>
    <w:rsid w:val="00291C14"/>
    <w:rsid w:val="002934DE"/>
    <w:rsid w:val="002A4037"/>
    <w:rsid w:val="002A4321"/>
    <w:rsid w:val="002A7A52"/>
    <w:rsid w:val="002B1542"/>
    <w:rsid w:val="002C678E"/>
    <w:rsid w:val="002C6F2E"/>
    <w:rsid w:val="003054A6"/>
    <w:rsid w:val="0030612C"/>
    <w:rsid w:val="00313079"/>
    <w:rsid w:val="00313F70"/>
    <w:rsid w:val="00315E63"/>
    <w:rsid w:val="00334C64"/>
    <w:rsid w:val="0033791C"/>
    <w:rsid w:val="00355812"/>
    <w:rsid w:val="0036595B"/>
    <w:rsid w:val="0037031F"/>
    <w:rsid w:val="0038456B"/>
    <w:rsid w:val="003A46FA"/>
    <w:rsid w:val="003A4F17"/>
    <w:rsid w:val="003A6F6C"/>
    <w:rsid w:val="003C491E"/>
    <w:rsid w:val="003C5C52"/>
    <w:rsid w:val="003C7509"/>
    <w:rsid w:val="003D466A"/>
    <w:rsid w:val="003D5E6A"/>
    <w:rsid w:val="003E54F7"/>
    <w:rsid w:val="003E58F3"/>
    <w:rsid w:val="004054A1"/>
    <w:rsid w:val="00420AE3"/>
    <w:rsid w:val="00424A1E"/>
    <w:rsid w:val="00425A29"/>
    <w:rsid w:val="00431D7F"/>
    <w:rsid w:val="0048638D"/>
    <w:rsid w:val="0048D8DE"/>
    <w:rsid w:val="004937DC"/>
    <w:rsid w:val="00495425"/>
    <w:rsid w:val="004A3BE9"/>
    <w:rsid w:val="004B19DB"/>
    <w:rsid w:val="004C2A8D"/>
    <w:rsid w:val="004C2DC7"/>
    <w:rsid w:val="004C4614"/>
    <w:rsid w:val="004D13F8"/>
    <w:rsid w:val="004D7692"/>
    <w:rsid w:val="004E1445"/>
    <w:rsid w:val="004E5EB4"/>
    <w:rsid w:val="00515D6E"/>
    <w:rsid w:val="00522544"/>
    <w:rsid w:val="005339DD"/>
    <w:rsid w:val="00535F66"/>
    <w:rsid w:val="00560CA7"/>
    <w:rsid w:val="00567BC6"/>
    <w:rsid w:val="00585F7B"/>
    <w:rsid w:val="00590672"/>
    <w:rsid w:val="005B1A56"/>
    <w:rsid w:val="005B61D9"/>
    <w:rsid w:val="005F2551"/>
    <w:rsid w:val="005F7D9D"/>
    <w:rsid w:val="0060094F"/>
    <w:rsid w:val="00601067"/>
    <w:rsid w:val="00607A3A"/>
    <w:rsid w:val="0062325E"/>
    <w:rsid w:val="006307B7"/>
    <w:rsid w:val="00631E6C"/>
    <w:rsid w:val="0063665F"/>
    <w:rsid w:val="00646595"/>
    <w:rsid w:val="00656073"/>
    <w:rsid w:val="00667FF5"/>
    <w:rsid w:val="00686263"/>
    <w:rsid w:val="006A3FF8"/>
    <w:rsid w:val="006A5950"/>
    <w:rsid w:val="006B05B9"/>
    <w:rsid w:val="006C6EE5"/>
    <w:rsid w:val="006F251E"/>
    <w:rsid w:val="006F6D4A"/>
    <w:rsid w:val="007072B1"/>
    <w:rsid w:val="00715A35"/>
    <w:rsid w:val="00741144"/>
    <w:rsid w:val="0075697A"/>
    <w:rsid w:val="007604A8"/>
    <w:rsid w:val="0076103D"/>
    <w:rsid w:val="00767B30"/>
    <w:rsid w:val="00770A2A"/>
    <w:rsid w:val="007804CD"/>
    <w:rsid w:val="00784255"/>
    <w:rsid w:val="00792338"/>
    <w:rsid w:val="0079575C"/>
    <w:rsid w:val="007B499F"/>
    <w:rsid w:val="007C41B9"/>
    <w:rsid w:val="007D0C41"/>
    <w:rsid w:val="007D0E56"/>
    <w:rsid w:val="007D75F2"/>
    <w:rsid w:val="007F4000"/>
    <w:rsid w:val="007F6F63"/>
    <w:rsid w:val="008070CF"/>
    <w:rsid w:val="008175E5"/>
    <w:rsid w:val="00817A8A"/>
    <w:rsid w:val="00822D9A"/>
    <w:rsid w:val="00824C89"/>
    <w:rsid w:val="00827A47"/>
    <w:rsid w:val="00835241"/>
    <w:rsid w:val="008352C9"/>
    <w:rsid w:val="00843FA1"/>
    <w:rsid w:val="008614BC"/>
    <w:rsid w:val="00877825"/>
    <w:rsid w:val="00885D50"/>
    <w:rsid w:val="00896F5C"/>
    <w:rsid w:val="008A0690"/>
    <w:rsid w:val="008A36C5"/>
    <w:rsid w:val="008B7A07"/>
    <w:rsid w:val="008C205C"/>
    <w:rsid w:val="008C45C7"/>
    <w:rsid w:val="008D44DE"/>
    <w:rsid w:val="008F2370"/>
    <w:rsid w:val="00903448"/>
    <w:rsid w:val="00916D48"/>
    <w:rsid w:val="00921246"/>
    <w:rsid w:val="00936281"/>
    <w:rsid w:val="009435D3"/>
    <w:rsid w:val="009543C7"/>
    <w:rsid w:val="0096523D"/>
    <w:rsid w:val="00966C26"/>
    <w:rsid w:val="009768F1"/>
    <w:rsid w:val="009818B9"/>
    <w:rsid w:val="00984543"/>
    <w:rsid w:val="00991F2F"/>
    <w:rsid w:val="009B4E5E"/>
    <w:rsid w:val="009C3630"/>
    <w:rsid w:val="009C74BD"/>
    <w:rsid w:val="009D642E"/>
    <w:rsid w:val="009D64E6"/>
    <w:rsid w:val="009E363C"/>
    <w:rsid w:val="009E4293"/>
    <w:rsid w:val="009F1FF7"/>
    <w:rsid w:val="009F2446"/>
    <w:rsid w:val="009F4F22"/>
    <w:rsid w:val="009F63A0"/>
    <w:rsid w:val="00A04F44"/>
    <w:rsid w:val="00A07B73"/>
    <w:rsid w:val="00A15E4F"/>
    <w:rsid w:val="00A15F67"/>
    <w:rsid w:val="00A233BA"/>
    <w:rsid w:val="00A36108"/>
    <w:rsid w:val="00A361B9"/>
    <w:rsid w:val="00A36621"/>
    <w:rsid w:val="00A42857"/>
    <w:rsid w:val="00A454E9"/>
    <w:rsid w:val="00A50A28"/>
    <w:rsid w:val="00A71FD7"/>
    <w:rsid w:val="00A8005B"/>
    <w:rsid w:val="00A91319"/>
    <w:rsid w:val="00A926A3"/>
    <w:rsid w:val="00A96E69"/>
    <w:rsid w:val="00A97214"/>
    <w:rsid w:val="00AB1FA4"/>
    <w:rsid w:val="00AB208E"/>
    <w:rsid w:val="00AB460C"/>
    <w:rsid w:val="00AB679D"/>
    <w:rsid w:val="00AC7EE0"/>
    <w:rsid w:val="00AD2527"/>
    <w:rsid w:val="00AE149A"/>
    <w:rsid w:val="00AE3CD4"/>
    <w:rsid w:val="00AE5917"/>
    <w:rsid w:val="00AF0EA9"/>
    <w:rsid w:val="00AF1B87"/>
    <w:rsid w:val="00B11707"/>
    <w:rsid w:val="00B11BC8"/>
    <w:rsid w:val="00B340A0"/>
    <w:rsid w:val="00B44D8E"/>
    <w:rsid w:val="00B52FB3"/>
    <w:rsid w:val="00B552DE"/>
    <w:rsid w:val="00B5602F"/>
    <w:rsid w:val="00B91840"/>
    <w:rsid w:val="00BA2610"/>
    <w:rsid w:val="00BB4554"/>
    <w:rsid w:val="00BB7569"/>
    <w:rsid w:val="00BC198F"/>
    <w:rsid w:val="00BC2409"/>
    <w:rsid w:val="00BE1128"/>
    <w:rsid w:val="00BF472A"/>
    <w:rsid w:val="00BF63E5"/>
    <w:rsid w:val="00C03DC5"/>
    <w:rsid w:val="00C07DA4"/>
    <w:rsid w:val="00C16F49"/>
    <w:rsid w:val="00C16F62"/>
    <w:rsid w:val="00C21E3C"/>
    <w:rsid w:val="00C302E0"/>
    <w:rsid w:val="00C35D7D"/>
    <w:rsid w:val="00C40AF2"/>
    <w:rsid w:val="00C421CE"/>
    <w:rsid w:val="00C43BDF"/>
    <w:rsid w:val="00C60F06"/>
    <w:rsid w:val="00C63F44"/>
    <w:rsid w:val="00C747D8"/>
    <w:rsid w:val="00C766DE"/>
    <w:rsid w:val="00C92EA8"/>
    <w:rsid w:val="00C95D29"/>
    <w:rsid w:val="00C976BA"/>
    <w:rsid w:val="00CC007A"/>
    <w:rsid w:val="00CC655A"/>
    <w:rsid w:val="00CE1EA3"/>
    <w:rsid w:val="00CF62E3"/>
    <w:rsid w:val="00D10B92"/>
    <w:rsid w:val="00D415E9"/>
    <w:rsid w:val="00D42C16"/>
    <w:rsid w:val="00D465B7"/>
    <w:rsid w:val="00D74FC7"/>
    <w:rsid w:val="00D8547B"/>
    <w:rsid w:val="00DA0558"/>
    <w:rsid w:val="00DA3F9D"/>
    <w:rsid w:val="00DA47DD"/>
    <w:rsid w:val="00DB7379"/>
    <w:rsid w:val="00DB7C24"/>
    <w:rsid w:val="00DC177B"/>
    <w:rsid w:val="00DC198F"/>
    <w:rsid w:val="00E10B22"/>
    <w:rsid w:val="00E20248"/>
    <w:rsid w:val="00E23583"/>
    <w:rsid w:val="00E244B2"/>
    <w:rsid w:val="00E25D9C"/>
    <w:rsid w:val="00E30E39"/>
    <w:rsid w:val="00E33FAF"/>
    <w:rsid w:val="00E3535B"/>
    <w:rsid w:val="00E37670"/>
    <w:rsid w:val="00E46535"/>
    <w:rsid w:val="00E5788C"/>
    <w:rsid w:val="00E57D23"/>
    <w:rsid w:val="00E724BF"/>
    <w:rsid w:val="00E72B8C"/>
    <w:rsid w:val="00E97967"/>
    <w:rsid w:val="00EB2C93"/>
    <w:rsid w:val="00EC7117"/>
    <w:rsid w:val="00EC7635"/>
    <w:rsid w:val="00EE0ABA"/>
    <w:rsid w:val="00EF1A3D"/>
    <w:rsid w:val="00EF60D7"/>
    <w:rsid w:val="00F10B85"/>
    <w:rsid w:val="00F117B3"/>
    <w:rsid w:val="00F14120"/>
    <w:rsid w:val="00F16C58"/>
    <w:rsid w:val="00F41812"/>
    <w:rsid w:val="00F612DF"/>
    <w:rsid w:val="00F66AB1"/>
    <w:rsid w:val="00F75DB2"/>
    <w:rsid w:val="00F909A0"/>
    <w:rsid w:val="00FA00D7"/>
    <w:rsid w:val="00FA66A2"/>
    <w:rsid w:val="00FC02AB"/>
    <w:rsid w:val="00FC41A0"/>
    <w:rsid w:val="00FE093B"/>
    <w:rsid w:val="00FF4C1D"/>
    <w:rsid w:val="016116A0"/>
    <w:rsid w:val="01C0F996"/>
    <w:rsid w:val="05547974"/>
    <w:rsid w:val="058A9D72"/>
    <w:rsid w:val="05B3126D"/>
    <w:rsid w:val="05FF3A15"/>
    <w:rsid w:val="06315082"/>
    <w:rsid w:val="067AFE02"/>
    <w:rsid w:val="069EAF00"/>
    <w:rsid w:val="06B078A6"/>
    <w:rsid w:val="0B39F68F"/>
    <w:rsid w:val="0BE94341"/>
    <w:rsid w:val="0C3FC2BF"/>
    <w:rsid w:val="0D064AE6"/>
    <w:rsid w:val="0D58B642"/>
    <w:rsid w:val="0D695960"/>
    <w:rsid w:val="0D71FBF7"/>
    <w:rsid w:val="0D8513A2"/>
    <w:rsid w:val="0DFC5FD2"/>
    <w:rsid w:val="0E811E51"/>
    <w:rsid w:val="0F44AE76"/>
    <w:rsid w:val="10070559"/>
    <w:rsid w:val="11D9C5B8"/>
    <w:rsid w:val="12418264"/>
    <w:rsid w:val="133D2545"/>
    <w:rsid w:val="145309F6"/>
    <w:rsid w:val="15374B36"/>
    <w:rsid w:val="1544DF5C"/>
    <w:rsid w:val="15A09CFF"/>
    <w:rsid w:val="174C955A"/>
    <w:rsid w:val="17918F21"/>
    <w:rsid w:val="187C2857"/>
    <w:rsid w:val="1962F895"/>
    <w:rsid w:val="199AD3BA"/>
    <w:rsid w:val="19DBD0CA"/>
    <w:rsid w:val="1B58BB5E"/>
    <w:rsid w:val="1B6B518C"/>
    <w:rsid w:val="1BD26F3A"/>
    <w:rsid w:val="1BE9B258"/>
    <w:rsid w:val="1C4BA15D"/>
    <w:rsid w:val="1CF329FE"/>
    <w:rsid w:val="1D1F7D5D"/>
    <w:rsid w:val="1E13F954"/>
    <w:rsid w:val="1E7228EA"/>
    <w:rsid w:val="1FB8B8B0"/>
    <w:rsid w:val="1FCF353F"/>
    <w:rsid w:val="211C3EB4"/>
    <w:rsid w:val="24E141F5"/>
    <w:rsid w:val="26122171"/>
    <w:rsid w:val="27E6F6C2"/>
    <w:rsid w:val="283677F7"/>
    <w:rsid w:val="28E648DC"/>
    <w:rsid w:val="29754177"/>
    <w:rsid w:val="29CC2116"/>
    <w:rsid w:val="29D1EEC7"/>
    <w:rsid w:val="2A8C818A"/>
    <w:rsid w:val="2AAEC45B"/>
    <w:rsid w:val="2AE0F435"/>
    <w:rsid w:val="2B511120"/>
    <w:rsid w:val="2BA338A7"/>
    <w:rsid w:val="2BBA099F"/>
    <w:rsid w:val="2C753849"/>
    <w:rsid w:val="2C7C1C13"/>
    <w:rsid w:val="2D6B0EF8"/>
    <w:rsid w:val="2D8E13E4"/>
    <w:rsid w:val="316FF5A0"/>
    <w:rsid w:val="31B05022"/>
    <w:rsid w:val="335DB149"/>
    <w:rsid w:val="33FAA51E"/>
    <w:rsid w:val="35464054"/>
    <w:rsid w:val="36F38D31"/>
    <w:rsid w:val="38179ACE"/>
    <w:rsid w:val="38C17BC9"/>
    <w:rsid w:val="38D86F35"/>
    <w:rsid w:val="390E2A46"/>
    <w:rsid w:val="395E7D68"/>
    <w:rsid w:val="39673DC4"/>
    <w:rsid w:val="3A955061"/>
    <w:rsid w:val="3BB1590A"/>
    <w:rsid w:val="3C2BE02A"/>
    <w:rsid w:val="3C3EE1E8"/>
    <w:rsid w:val="3C51C711"/>
    <w:rsid w:val="3C6FDC27"/>
    <w:rsid w:val="3CCFD7FE"/>
    <w:rsid w:val="3E6303B1"/>
    <w:rsid w:val="3F23EBC8"/>
    <w:rsid w:val="3F8F1164"/>
    <w:rsid w:val="405B3316"/>
    <w:rsid w:val="40FEE758"/>
    <w:rsid w:val="42368EAD"/>
    <w:rsid w:val="45304499"/>
    <w:rsid w:val="45E09223"/>
    <w:rsid w:val="462D226B"/>
    <w:rsid w:val="4631980D"/>
    <w:rsid w:val="4665F0F9"/>
    <w:rsid w:val="4668B67C"/>
    <w:rsid w:val="47199CEA"/>
    <w:rsid w:val="47FB3132"/>
    <w:rsid w:val="480244C2"/>
    <w:rsid w:val="49347A07"/>
    <w:rsid w:val="4A2A63D9"/>
    <w:rsid w:val="4B9609BF"/>
    <w:rsid w:val="4C488081"/>
    <w:rsid w:val="4D5EC5C6"/>
    <w:rsid w:val="4E009A9C"/>
    <w:rsid w:val="4EF7F62D"/>
    <w:rsid w:val="50012D21"/>
    <w:rsid w:val="506B7706"/>
    <w:rsid w:val="50C52ED2"/>
    <w:rsid w:val="5117ECCE"/>
    <w:rsid w:val="5156DD6B"/>
    <w:rsid w:val="531B9398"/>
    <w:rsid w:val="53F80FA0"/>
    <w:rsid w:val="5505D5DA"/>
    <w:rsid w:val="5ADE6197"/>
    <w:rsid w:val="5B3BAC45"/>
    <w:rsid w:val="5B5E69B1"/>
    <w:rsid w:val="5B6BA8D7"/>
    <w:rsid w:val="5CFF5478"/>
    <w:rsid w:val="5D3DCCBB"/>
    <w:rsid w:val="5D700E48"/>
    <w:rsid w:val="5DC63937"/>
    <w:rsid w:val="5F40049D"/>
    <w:rsid w:val="5FAFA7E2"/>
    <w:rsid w:val="605E9D64"/>
    <w:rsid w:val="610EFF5D"/>
    <w:rsid w:val="626B5269"/>
    <w:rsid w:val="6531DE57"/>
    <w:rsid w:val="6591019F"/>
    <w:rsid w:val="659173B5"/>
    <w:rsid w:val="65A4723B"/>
    <w:rsid w:val="660DE75F"/>
    <w:rsid w:val="669BB48F"/>
    <w:rsid w:val="68E37D1A"/>
    <w:rsid w:val="69594E90"/>
    <w:rsid w:val="6962C715"/>
    <w:rsid w:val="6BBB4E58"/>
    <w:rsid w:val="6CD81DC6"/>
    <w:rsid w:val="6D421285"/>
    <w:rsid w:val="6EADB19C"/>
    <w:rsid w:val="6EC81274"/>
    <w:rsid w:val="6F853FED"/>
    <w:rsid w:val="6FA92640"/>
    <w:rsid w:val="7300B269"/>
    <w:rsid w:val="73DF27EE"/>
    <w:rsid w:val="7579BA20"/>
    <w:rsid w:val="75BA2FDE"/>
    <w:rsid w:val="75C692AE"/>
    <w:rsid w:val="75CCD8B7"/>
    <w:rsid w:val="772CAF55"/>
    <w:rsid w:val="776F3956"/>
    <w:rsid w:val="77C0E41E"/>
    <w:rsid w:val="7859EF9C"/>
    <w:rsid w:val="7916FA31"/>
    <w:rsid w:val="79C5AD53"/>
    <w:rsid w:val="7A210237"/>
    <w:rsid w:val="7BEABA2B"/>
    <w:rsid w:val="7C1738EE"/>
    <w:rsid w:val="7D9076CB"/>
    <w:rsid w:val="7DE16DE5"/>
    <w:rsid w:val="7E9E794A"/>
    <w:rsid w:val="7F3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131DE"/>
  <w15:chartTrackingRefBased/>
  <w15:docId w15:val="{E44E79A5-9F4F-4B44-A824-BC7D09F6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EE0"/>
    <w:pPr>
      <w:spacing w:after="0" w:line="240" w:lineRule="auto"/>
    </w:pPr>
    <w:rPr>
      <w:rFonts w:eastAsia="Times New Roman" w:cs="Times New Roman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AC7EE0"/>
    <w:pPr>
      <w:jc w:val="center"/>
      <w:outlineLvl w:val="0"/>
    </w:pPr>
    <w:rPr>
      <w:rFonts w:asciiTheme="majorHAnsi" w:hAnsiTheme="majorHAnsi"/>
      <w:b/>
      <w:cap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C7EE0"/>
    <w:pPr>
      <w:jc w:val="center"/>
      <w:outlineLvl w:val="2"/>
    </w:pPr>
    <w:rPr>
      <w:rFonts w:asciiTheme="majorHAnsi" w:hAnsiTheme="majorHAnsi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EE0"/>
    <w:rPr>
      <w:rFonts w:asciiTheme="majorHAnsi" w:eastAsia="Times New Roman" w:hAnsiTheme="majorHAnsi" w:cs="Times New Roman"/>
      <w:b/>
      <w:cap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AC7EE0"/>
    <w:rPr>
      <w:rFonts w:asciiTheme="majorHAnsi" w:eastAsia="Times New Roman" w:hAnsiTheme="majorHAnsi" w:cs="Times New Roman"/>
      <w:b/>
      <w:caps/>
      <w:sz w:val="16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C7EE0"/>
    <w:rPr>
      <w:color w:val="0563C1"/>
      <w:u w:val="single"/>
    </w:rPr>
  </w:style>
  <w:style w:type="paragraph" w:customStyle="1" w:styleId="TableHeading">
    <w:name w:val="Table Heading"/>
    <w:rsid w:val="00AC7EE0"/>
    <w:pPr>
      <w:spacing w:before="60" w:after="60" w:line="240" w:lineRule="auto"/>
    </w:pPr>
    <w:rPr>
      <w:rFonts w:ascii="Arial" w:eastAsia="Times New Roman" w:hAnsi="Arial" w:cs="Arial"/>
      <w:b/>
      <w:lang w:val="en-US"/>
    </w:rPr>
  </w:style>
  <w:style w:type="character" w:customStyle="1" w:styleId="TableTextChar">
    <w:name w:val="Table Text Char"/>
    <w:link w:val="TableText"/>
    <w:locked/>
    <w:rsid w:val="00AC7EE0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AC7EE0"/>
    <w:pPr>
      <w:spacing w:before="60" w:after="60" w:line="240" w:lineRule="auto"/>
    </w:pPr>
    <w:rPr>
      <w:rFonts w:ascii="Arial" w:hAnsi="Arial" w:cs="Arial"/>
    </w:rPr>
  </w:style>
  <w:style w:type="paragraph" w:styleId="TOC1">
    <w:name w:val="toc 1"/>
    <w:basedOn w:val="Normal"/>
    <w:next w:val="Normal"/>
    <w:autoRedefine/>
    <w:uiPriority w:val="39"/>
    <w:qFormat/>
    <w:rsid w:val="00AC7EE0"/>
    <w:pPr>
      <w:tabs>
        <w:tab w:val="right" w:leader="dot" w:pos="10790"/>
      </w:tabs>
      <w:spacing w:before="120"/>
    </w:pPr>
    <w:rPr>
      <w:b/>
      <w:bCs/>
      <w:i/>
      <w:iCs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C7EE0"/>
    <w:pPr>
      <w:keepNext/>
      <w:keepLines/>
      <w:spacing w:before="480" w:line="276" w:lineRule="auto"/>
      <w:jc w:val="left"/>
      <w:outlineLvl w:val="9"/>
    </w:pPr>
    <w:rPr>
      <w:rFonts w:eastAsiaTheme="majorEastAsia" w:cstheme="majorBidi"/>
      <w:bCs/>
      <w:caps w:val="0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AC7EE0"/>
    <w:pPr>
      <w:ind w:left="320"/>
    </w:pPr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AC7E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C7EE0"/>
    <w:rPr>
      <w:rFonts w:eastAsia="Times New Roman" w:cs="Times New Roman"/>
      <w:sz w:val="16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E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EE0"/>
    <w:rPr>
      <w:rFonts w:eastAsia="Times New Roman" w:cs="Times New Roman"/>
      <w:sz w:val="16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AC7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7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7A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75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75E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25A2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9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94F"/>
    <w:rPr>
      <w:rFonts w:ascii="Segoe UI" w:eastAsia="Times New Roman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4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4F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4F4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F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F44"/>
    <w:rPr>
      <w:rFonts w:eastAsia="Times New Roman" w:cs="Times New Roman"/>
      <w:b/>
      <w:bCs/>
      <w:sz w:val="20"/>
      <w:szCs w:val="20"/>
      <w:lang w:val="en-US"/>
    </w:rPr>
  </w:style>
  <w:style w:type="character" w:customStyle="1" w:styleId="normaltextrun">
    <w:name w:val="normaltextrun"/>
    <w:basedOn w:val="DefaultParagraphFont"/>
    <w:rsid w:val="00C976BA"/>
  </w:style>
  <w:style w:type="character" w:customStyle="1" w:styleId="eop">
    <w:name w:val="eop"/>
    <w:basedOn w:val="DefaultParagraphFont"/>
    <w:rsid w:val="00C976BA"/>
  </w:style>
  <w:style w:type="paragraph" w:customStyle="1" w:styleId="paragraph">
    <w:name w:val="paragraph"/>
    <w:basedOn w:val="Normal"/>
    <w:rsid w:val="009B4E5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Revision">
    <w:name w:val="Revision"/>
    <w:hidden/>
    <w:uiPriority w:val="99"/>
    <w:semiHidden/>
    <w:rsid w:val="00E5788C"/>
    <w:pPr>
      <w:spacing w:after="0" w:line="240" w:lineRule="auto"/>
    </w:pPr>
    <w:rPr>
      <w:rFonts w:eastAsia="Times New Roman" w:cs="Times New Roman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7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abhelp@sgul.ac.uk" TargetMode="External"/><Relationship Id="rId18" Type="http://schemas.openxmlformats.org/officeDocument/2006/relationships/hyperlink" Target="mailto:pmadhou@sgul.ac.u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mailto:enterprise@sgul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sameja@sgul.ac.uk" TargetMode="External"/><Relationship Id="rId17" Type="http://schemas.openxmlformats.org/officeDocument/2006/relationships/hyperlink" Target="https://www.sgul.ac.uk/about/governance/policies/documents/Occupational-of-Laboratory-Space.pdf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enterprise@sgul.ac.uk" TargetMode="External"/><Relationship Id="rId20" Type="http://schemas.openxmlformats.org/officeDocument/2006/relationships/hyperlink" Target="mailto:estates@sgul.ac.uk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abhelp@sgul.ac.uk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labhelp@sgul.ac.u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pmadhou@sgul.ac.uk" TargetMode="External"/><Relationship Id="rId19" Type="http://schemas.openxmlformats.org/officeDocument/2006/relationships/hyperlink" Target="mailto:asameja@sgu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abhelp@sgul.ac.uk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33A2D69ADAD5419E96B50E2E306890" ma:contentTypeVersion="8" ma:contentTypeDescription="Create a new document." ma:contentTypeScope="" ma:versionID="61a87fcbe4c240b3f7971e9d58ba944c">
  <xsd:schema xmlns:xsd="http://www.w3.org/2001/XMLSchema" xmlns:xs="http://www.w3.org/2001/XMLSchema" xmlns:p="http://schemas.microsoft.com/office/2006/metadata/properties" xmlns:ns2="23b52807-2b70-4d5c-8583-c327af9f2ff7" targetNamespace="http://schemas.microsoft.com/office/2006/metadata/properties" ma:root="true" ma:fieldsID="ea0b5a46679b473610e3d7066f392edc" ns2:_="">
    <xsd:import namespace="23b52807-2b70-4d5c-8583-c327af9f2f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52807-2b70-4d5c-8583-c327af9f2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9040BA-DDD0-438F-9B3C-CB4F08DBC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b52807-2b70-4d5c-8583-c327af9f2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9BB406-77C8-4116-ADF9-718CCAB68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74BA1-8556-4F72-856D-9DBFC600D7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1687</Words>
  <Characters>9618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Cold Storage for Research policy - v1</vt:lpstr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Storage for Research policy - v2</dc:title>
  <dc:subject>
  </dc:subject>
  <dc:creator>ybland1@gmail.com</dc:creator>
  <cp:keywords>
  </cp:keywords>
  <dc:description>
  </dc:description>
  <cp:lastModifiedBy>Marius Bejinariu</cp:lastModifiedBy>
  <cp:revision>12</cp:revision>
  <cp:lastPrinted>2020-09-29T16:33:00Z</cp:lastPrinted>
  <dcterms:created xsi:type="dcterms:W3CDTF">2023-02-28T09:37:00Z</dcterms:created>
  <dcterms:modified xsi:type="dcterms:W3CDTF">2023-03-28T10:51:55Z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0x010100C533A2D69ADAD5419E96B50E2E306890</vt:lpwstr>
  </property>
</Properties>
</file>