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5027" w:rsidP="00BC7F9D" w:rsidRDefault="00515027" w14:paraId="61150FEB" w14:textId="77777777">
      <w:pPr>
        <w:outlineLvl w:val="0"/>
        <w:rPr>
          <w:rFonts w:ascii="Century Gothic" w:hAnsi="Century Gothic"/>
          <w:b/>
          <w:color w:val="808080" w:themeColor="background1" w:themeShade="80"/>
          <w:sz w:val="36"/>
          <w:szCs w:val="44"/>
        </w:rPr>
      </w:pPr>
      <w:bookmarkStart w:name="_Toc514844113" w:id="0"/>
      <w:bookmarkStart w:name="_Toc514844351" w:id="1"/>
      <w:bookmarkStart w:name="_Toc514845239" w:id="2"/>
    </w:p>
    <w:p w:rsidRPr="00D06CB2" w:rsidR="0036595F" w:rsidP="00BC7F9D" w:rsidRDefault="00503DA9" w14:paraId="00109B5E" w14:textId="75FE52F9">
      <w:pPr>
        <w:outlineLvl w:val="0"/>
        <w:rPr>
          <w:rFonts w:ascii="Arial" w:hAnsi="Arial" w:cs="Arial"/>
          <w:b/>
          <w:color w:val="A6A6A6" w:themeColor="background1" w:themeShade="A6"/>
          <w:sz w:val="32"/>
          <w:szCs w:val="44"/>
        </w:rPr>
      </w:pPr>
      <w:bookmarkStart w:name="_Toc65666816" w:id="3"/>
      <w:bookmarkEnd w:id="0"/>
      <w:bookmarkEnd w:id="1"/>
      <w:bookmarkEnd w:id="2"/>
      <w:r w:rsidRPr="00D06CB2">
        <w:rPr>
          <w:rFonts w:ascii="Arial" w:hAnsi="Arial" w:cs="Arial"/>
          <w:b/>
          <w:color w:val="808080" w:themeColor="background1" w:themeShade="80"/>
          <w:sz w:val="36"/>
          <w:szCs w:val="44"/>
        </w:rPr>
        <w:t>Cold Storage</w:t>
      </w:r>
      <w:r w:rsidR="00D06CB2">
        <w:rPr>
          <w:rFonts w:ascii="Arial" w:hAnsi="Arial" w:cs="Arial"/>
          <w:b/>
          <w:color w:val="808080" w:themeColor="background1" w:themeShade="80"/>
          <w:sz w:val="36"/>
          <w:szCs w:val="44"/>
        </w:rPr>
        <w:t xml:space="preserve"> for Research:</w:t>
      </w:r>
      <w:r w:rsidRPr="00D06CB2" w:rsidR="00DF256A">
        <w:rPr>
          <w:rFonts w:ascii="Arial" w:hAnsi="Arial" w:cs="Arial"/>
          <w:b/>
          <w:color w:val="808080" w:themeColor="background1" w:themeShade="80"/>
          <w:sz w:val="36"/>
          <w:szCs w:val="44"/>
        </w:rPr>
        <w:t xml:space="preserve"> </w:t>
      </w:r>
      <w:r w:rsidR="00EF4114">
        <w:rPr>
          <w:rFonts w:ascii="Arial" w:hAnsi="Arial" w:cs="Arial"/>
          <w:b/>
          <w:color w:val="808080" w:themeColor="background1" w:themeShade="80"/>
          <w:sz w:val="36"/>
          <w:szCs w:val="44"/>
        </w:rPr>
        <w:t>Guidance</w:t>
      </w:r>
      <w:bookmarkEnd w:id="3"/>
    </w:p>
    <w:p w:rsidRPr="00D71E33" w:rsidR="00BC7F9D" w:rsidRDefault="00BC7F9D" w14:paraId="18251555" w14:textId="77777777">
      <w:pPr>
        <w:rPr>
          <w:rFonts w:ascii="Century Gothic" w:hAnsi="Century Gothic"/>
          <w:sz w:val="13"/>
        </w:rPr>
      </w:pPr>
    </w:p>
    <w:tbl>
      <w:tblPr>
        <w:tblW w:w="10803" w:type="dxa"/>
        <w:tblLook w:val="04A0" w:firstRow="1" w:lastRow="0" w:firstColumn="1" w:lastColumn="0" w:noHBand="0" w:noVBand="1"/>
      </w:tblPr>
      <w:tblGrid>
        <w:gridCol w:w="1705"/>
        <w:gridCol w:w="262"/>
        <w:gridCol w:w="921"/>
        <w:gridCol w:w="523"/>
        <w:gridCol w:w="283"/>
        <w:gridCol w:w="770"/>
        <w:gridCol w:w="914"/>
        <w:gridCol w:w="418"/>
        <w:gridCol w:w="191"/>
        <w:gridCol w:w="1243"/>
        <w:gridCol w:w="275"/>
        <w:gridCol w:w="581"/>
        <w:gridCol w:w="918"/>
        <w:gridCol w:w="233"/>
        <w:gridCol w:w="141"/>
        <w:gridCol w:w="1405"/>
        <w:gridCol w:w="20"/>
      </w:tblGrid>
      <w:tr w:rsidRPr="00D71E33" w:rsidR="00756B3B" w:rsidTr="00366EA0" w14:paraId="06F1CE38" w14:textId="77777777">
        <w:trPr>
          <w:trHeight w:val="440"/>
        </w:trPr>
        <w:tc>
          <w:tcPr>
            <w:tcW w:w="3411" w:type="dxa"/>
            <w:gridSpan w:val="4"/>
            <w:shd w:val="clear" w:color="auto" w:fill="auto"/>
            <w:vAlign w:val="center"/>
          </w:tcPr>
          <w:p w:rsidRPr="00D71E33" w:rsidR="00756B3B" w:rsidP="00756B3B" w:rsidRDefault="00756B3B" w14:paraId="61B0097D" w14:textId="77777777">
            <w:pPr>
              <w:rPr>
                <w:rFonts w:ascii="Century Gothic" w:hAnsi="Century Gothic"/>
                <w:b/>
                <w:bCs/>
                <w:color w:val="525252"/>
                <w:sz w:val="24"/>
              </w:rPr>
            </w:pPr>
          </w:p>
        </w:tc>
        <w:tc>
          <w:tcPr>
            <w:tcW w:w="7392" w:type="dxa"/>
            <w:gridSpan w:val="13"/>
            <w:vMerge w:val="restart"/>
            <w:shd w:val="clear" w:color="auto" w:fill="auto"/>
            <w:vAlign w:val="center"/>
            <w:hideMark/>
          </w:tcPr>
          <w:p w:rsidRPr="00D71E33" w:rsidR="00756B3B" w:rsidP="00756B3B" w:rsidRDefault="00756B3B" w14:paraId="3968DCF7" w14:textId="7FB71915">
            <w:pPr>
              <w:jc w:val="right"/>
              <w:rPr>
                <w:rFonts w:ascii="Century Gothic" w:hAnsi="Century Gothic"/>
                <w:b/>
                <w:bCs/>
                <w:color w:val="BFBFBF"/>
                <w:sz w:val="52"/>
                <w:szCs w:val="52"/>
              </w:rPr>
            </w:pPr>
            <w:r w:rsidRPr="21982883">
              <w:rPr>
                <w:rFonts w:ascii="Century Gothic" w:hAnsi="Century Gothic"/>
                <w:b/>
                <w:bCs/>
                <w:color w:val="BFBFBF" w:themeColor="background1" w:themeShade="BF"/>
                <w:sz w:val="52"/>
                <w:szCs w:val="52"/>
              </w:rPr>
              <w:t xml:space="preserve"> </w:t>
            </w:r>
          </w:p>
        </w:tc>
      </w:tr>
      <w:tr w:rsidRPr="00D71E33" w:rsidR="00515027" w:rsidTr="36F4F15E" w14:paraId="2631A806" w14:textId="77777777">
        <w:trPr>
          <w:trHeight w:val="440"/>
        </w:trPr>
        <w:tc>
          <w:tcPr>
            <w:tcW w:w="3411" w:type="dxa"/>
            <w:gridSpan w:val="4"/>
            <w:shd w:val="clear" w:color="auto" w:fill="auto"/>
            <w:vAlign w:val="center"/>
          </w:tcPr>
          <w:p w:rsidR="00515027" w:rsidP="21982883" w:rsidRDefault="00515027" w14:paraId="0580EFB2" w14:textId="069B8CDA">
            <w:pPr>
              <w:rPr>
                <w:rFonts w:ascii="Arial" w:hAnsi="Arial" w:cs="Arial"/>
                <w:b/>
                <w:bCs/>
                <w:color w:val="000000" w:themeColor="text1"/>
                <w:sz w:val="20"/>
                <w:szCs w:val="20"/>
                <w:lang w:eastAsia="en-GB"/>
              </w:rPr>
            </w:pPr>
          </w:p>
        </w:tc>
        <w:tc>
          <w:tcPr>
            <w:tcW w:w="7392" w:type="dxa"/>
            <w:gridSpan w:val="13"/>
            <w:vMerge/>
            <w:vAlign w:val="center"/>
          </w:tcPr>
          <w:p w:rsidR="00515027" w:rsidP="00756B3B" w:rsidRDefault="00515027" w14:paraId="3E783FBA" w14:textId="77777777">
            <w:pPr>
              <w:jc w:val="right"/>
              <w:rPr>
                <w:rFonts w:ascii="Century Gothic" w:hAnsi="Century Gothic"/>
                <w:b/>
                <w:bCs/>
                <w:noProof/>
                <w:color w:val="BFBFBF"/>
                <w:sz w:val="52"/>
                <w:szCs w:val="52"/>
              </w:rPr>
            </w:pPr>
          </w:p>
        </w:tc>
      </w:tr>
      <w:tr w:rsidRPr="00D71E33" w:rsidR="00756B3B" w:rsidTr="00366EA0" w14:paraId="2D16E115" w14:textId="77777777">
        <w:trPr>
          <w:trHeight w:val="300"/>
        </w:trPr>
        <w:tc>
          <w:tcPr>
            <w:tcW w:w="3411" w:type="dxa"/>
            <w:gridSpan w:val="4"/>
            <w:shd w:val="clear" w:color="auto" w:fill="auto"/>
            <w:noWrap/>
            <w:vAlign w:val="center"/>
          </w:tcPr>
          <w:p w:rsidRPr="00D06CB2" w:rsidR="00756B3B" w:rsidP="00756B3B" w:rsidRDefault="00756B3B" w14:paraId="5A07C5C5" w14:textId="74B7085D">
            <w:pPr>
              <w:rPr>
                <w:rFonts w:ascii="Arial" w:hAnsi="Arial" w:cs="Arial"/>
                <w:color w:val="525252"/>
                <w:sz w:val="18"/>
                <w:szCs w:val="18"/>
              </w:rPr>
            </w:pPr>
          </w:p>
        </w:tc>
        <w:tc>
          <w:tcPr>
            <w:tcW w:w="7392" w:type="dxa"/>
            <w:gridSpan w:val="13"/>
            <w:vMerge/>
            <w:vAlign w:val="center"/>
            <w:hideMark/>
          </w:tcPr>
          <w:p w:rsidRPr="00D71E33" w:rsidR="00756B3B" w:rsidP="00756B3B" w:rsidRDefault="00756B3B" w14:paraId="773AFD5D" w14:textId="77777777">
            <w:pPr>
              <w:rPr>
                <w:rFonts w:ascii="Century Gothic" w:hAnsi="Century Gothic"/>
                <w:b/>
                <w:bCs/>
                <w:color w:val="BFBFBF"/>
                <w:sz w:val="52"/>
                <w:szCs w:val="52"/>
              </w:rPr>
            </w:pPr>
          </w:p>
        </w:tc>
      </w:tr>
      <w:tr w:rsidRPr="00D71E33" w:rsidR="00756B3B" w:rsidTr="00366EA0" w14:paraId="18246055" w14:textId="77777777">
        <w:trPr>
          <w:trHeight w:val="300"/>
        </w:trPr>
        <w:tc>
          <w:tcPr>
            <w:tcW w:w="3411" w:type="dxa"/>
            <w:gridSpan w:val="4"/>
            <w:shd w:val="clear" w:color="auto" w:fill="auto"/>
            <w:noWrap/>
            <w:vAlign w:val="center"/>
          </w:tcPr>
          <w:p w:rsidRPr="00D06CB2" w:rsidR="00756B3B" w:rsidP="00756B3B" w:rsidRDefault="00756B3B" w14:paraId="61C5A5B0" w14:textId="36DB3D53">
            <w:pPr>
              <w:rPr>
                <w:rFonts w:ascii="Arial" w:hAnsi="Arial" w:cs="Arial"/>
                <w:color w:val="525252"/>
                <w:sz w:val="18"/>
                <w:szCs w:val="18"/>
              </w:rPr>
            </w:pPr>
          </w:p>
        </w:tc>
        <w:tc>
          <w:tcPr>
            <w:tcW w:w="7392" w:type="dxa"/>
            <w:gridSpan w:val="13"/>
            <w:vMerge/>
            <w:noWrap/>
            <w:vAlign w:val="center"/>
            <w:hideMark/>
          </w:tcPr>
          <w:p w:rsidRPr="00D71E33" w:rsidR="00756B3B" w:rsidP="00756B3B" w:rsidRDefault="00756B3B" w14:paraId="76724094" w14:textId="77777777">
            <w:pPr>
              <w:rPr>
                <w:rFonts w:ascii="Century Gothic" w:hAnsi="Century Gothic"/>
                <w:b/>
                <w:bCs/>
                <w:color w:val="BFBFBF"/>
                <w:sz w:val="52"/>
                <w:szCs w:val="52"/>
              </w:rPr>
            </w:pPr>
          </w:p>
        </w:tc>
      </w:tr>
      <w:tr w:rsidRPr="00D71E33" w:rsidR="00756B3B" w:rsidTr="00366EA0" w14:paraId="1E3A866F" w14:textId="77777777">
        <w:trPr>
          <w:trHeight w:val="300"/>
        </w:trPr>
        <w:tc>
          <w:tcPr>
            <w:tcW w:w="3411" w:type="dxa"/>
            <w:gridSpan w:val="4"/>
            <w:shd w:val="clear" w:color="auto" w:fill="auto"/>
            <w:noWrap/>
            <w:vAlign w:val="center"/>
          </w:tcPr>
          <w:p w:rsidRPr="00D06CB2" w:rsidR="00756B3B" w:rsidP="00756B3B" w:rsidRDefault="00756B3B" w14:paraId="46906C61" w14:textId="115AD380">
            <w:pPr>
              <w:rPr>
                <w:rFonts w:ascii="Arial" w:hAnsi="Arial" w:cs="Arial"/>
                <w:color w:val="525252"/>
                <w:sz w:val="18"/>
                <w:szCs w:val="18"/>
              </w:rPr>
            </w:pPr>
          </w:p>
        </w:tc>
        <w:tc>
          <w:tcPr>
            <w:tcW w:w="7392" w:type="dxa"/>
            <w:gridSpan w:val="13"/>
            <w:vMerge/>
            <w:vAlign w:val="center"/>
            <w:hideMark/>
          </w:tcPr>
          <w:p w:rsidRPr="00D71E33" w:rsidR="00756B3B" w:rsidP="00756B3B" w:rsidRDefault="00756B3B" w14:paraId="2D9A945D" w14:textId="77777777">
            <w:pPr>
              <w:rPr>
                <w:rFonts w:ascii="Century Gothic" w:hAnsi="Century Gothic"/>
                <w:b/>
                <w:bCs/>
                <w:color w:val="BFBFBF"/>
                <w:sz w:val="52"/>
                <w:szCs w:val="52"/>
              </w:rPr>
            </w:pPr>
          </w:p>
        </w:tc>
      </w:tr>
      <w:tr w:rsidRPr="00D71E33" w:rsidR="00756B3B" w:rsidTr="00366EA0" w14:paraId="64CC8AE6" w14:textId="77777777">
        <w:trPr>
          <w:trHeight w:val="300"/>
        </w:trPr>
        <w:tc>
          <w:tcPr>
            <w:tcW w:w="3411" w:type="dxa"/>
            <w:gridSpan w:val="4"/>
            <w:shd w:val="clear" w:color="auto" w:fill="auto"/>
            <w:noWrap/>
            <w:vAlign w:val="center"/>
          </w:tcPr>
          <w:p w:rsidRPr="00D06CB2" w:rsidR="00DF256A" w:rsidP="00756B3B" w:rsidRDefault="00DF256A" w14:paraId="3C5529FF" w14:textId="1C3881D9">
            <w:pPr>
              <w:rPr>
                <w:rFonts w:ascii="Arial" w:hAnsi="Arial" w:cs="Arial"/>
                <w:color w:val="525252"/>
                <w:sz w:val="18"/>
                <w:szCs w:val="18"/>
              </w:rPr>
            </w:pPr>
          </w:p>
        </w:tc>
        <w:tc>
          <w:tcPr>
            <w:tcW w:w="7392" w:type="dxa"/>
            <w:gridSpan w:val="13"/>
            <w:vMerge/>
            <w:noWrap/>
            <w:vAlign w:val="center"/>
            <w:hideMark/>
          </w:tcPr>
          <w:p w:rsidRPr="00D71E33" w:rsidR="00756B3B" w:rsidP="00756B3B" w:rsidRDefault="00756B3B" w14:paraId="2A38EC43" w14:textId="77777777">
            <w:pPr>
              <w:rPr>
                <w:rFonts w:ascii="Century Gothic" w:hAnsi="Century Gothic"/>
                <w:b/>
                <w:bCs/>
                <w:color w:val="BFBFBF"/>
                <w:sz w:val="52"/>
                <w:szCs w:val="52"/>
              </w:rPr>
            </w:pPr>
          </w:p>
        </w:tc>
      </w:tr>
      <w:tr w:rsidRPr="00D71E33" w:rsidR="00756B3B" w:rsidTr="36F4F15E" w14:paraId="73C3AD04" w14:textId="77777777">
        <w:trPr>
          <w:trHeight w:val="120"/>
        </w:trPr>
        <w:tc>
          <w:tcPr>
            <w:tcW w:w="2888" w:type="dxa"/>
            <w:gridSpan w:val="3"/>
            <w:shd w:val="clear" w:color="auto" w:fill="auto"/>
            <w:vAlign w:val="bottom"/>
            <w:hideMark/>
          </w:tcPr>
          <w:p w:rsidRPr="00D71E33" w:rsidR="00756B3B" w:rsidP="00756B3B" w:rsidRDefault="00756B3B" w14:paraId="15F97B1D" w14:textId="77777777">
            <w:pPr>
              <w:rPr>
                <w:rFonts w:ascii="Century Gothic" w:hAnsi="Century Gothic"/>
                <w:sz w:val="20"/>
                <w:szCs w:val="20"/>
              </w:rPr>
            </w:pPr>
          </w:p>
        </w:tc>
        <w:tc>
          <w:tcPr>
            <w:tcW w:w="1576" w:type="dxa"/>
            <w:gridSpan w:val="3"/>
            <w:shd w:val="clear" w:color="auto" w:fill="auto"/>
            <w:vAlign w:val="bottom"/>
            <w:hideMark/>
          </w:tcPr>
          <w:p w:rsidRPr="00D71E33" w:rsidR="00756B3B" w:rsidP="00756B3B" w:rsidRDefault="00756B3B" w14:paraId="1EF4CE0C" w14:textId="77777777">
            <w:pPr>
              <w:jc w:val="center"/>
              <w:rPr>
                <w:rFonts w:ascii="Century Gothic" w:hAnsi="Century Gothic"/>
                <w:sz w:val="20"/>
                <w:szCs w:val="20"/>
              </w:rPr>
            </w:pPr>
          </w:p>
        </w:tc>
        <w:tc>
          <w:tcPr>
            <w:tcW w:w="1523" w:type="dxa"/>
            <w:gridSpan w:val="3"/>
            <w:shd w:val="clear" w:color="auto" w:fill="auto"/>
            <w:vAlign w:val="bottom"/>
            <w:hideMark/>
          </w:tcPr>
          <w:p w:rsidRPr="00D71E33" w:rsidR="00756B3B" w:rsidP="00756B3B" w:rsidRDefault="00756B3B" w14:paraId="309152EA" w14:textId="77777777">
            <w:pPr>
              <w:jc w:val="center"/>
              <w:rPr>
                <w:rFonts w:ascii="Century Gothic" w:hAnsi="Century Gothic"/>
                <w:sz w:val="20"/>
                <w:szCs w:val="20"/>
              </w:rPr>
            </w:pPr>
          </w:p>
        </w:tc>
        <w:tc>
          <w:tcPr>
            <w:tcW w:w="1518" w:type="dxa"/>
            <w:gridSpan w:val="2"/>
            <w:shd w:val="clear" w:color="auto" w:fill="auto"/>
            <w:vAlign w:val="bottom"/>
            <w:hideMark/>
          </w:tcPr>
          <w:p w:rsidRPr="00D71E33" w:rsidR="00756B3B" w:rsidP="00756B3B" w:rsidRDefault="00756B3B" w14:paraId="5226A975" w14:textId="77777777">
            <w:pPr>
              <w:jc w:val="center"/>
              <w:rPr>
                <w:rFonts w:ascii="Century Gothic" w:hAnsi="Century Gothic"/>
                <w:sz w:val="20"/>
                <w:szCs w:val="20"/>
              </w:rPr>
            </w:pPr>
          </w:p>
        </w:tc>
        <w:tc>
          <w:tcPr>
            <w:tcW w:w="1732" w:type="dxa"/>
            <w:gridSpan w:val="3"/>
            <w:shd w:val="clear" w:color="auto" w:fill="auto"/>
            <w:vAlign w:val="bottom"/>
            <w:hideMark/>
          </w:tcPr>
          <w:p w:rsidRPr="00D71E33" w:rsidR="00756B3B" w:rsidP="00756B3B" w:rsidRDefault="00756B3B" w14:paraId="303FCE2A" w14:textId="77777777">
            <w:pPr>
              <w:jc w:val="center"/>
              <w:rPr>
                <w:rFonts w:ascii="Century Gothic" w:hAnsi="Century Gothic"/>
                <w:sz w:val="20"/>
                <w:szCs w:val="20"/>
              </w:rPr>
            </w:pPr>
          </w:p>
        </w:tc>
        <w:tc>
          <w:tcPr>
            <w:tcW w:w="1566" w:type="dxa"/>
            <w:gridSpan w:val="3"/>
            <w:shd w:val="clear" w:color="auto" w:fill="auto"/>
            <w:vAlign w:val="bottom"/>
            <w:hideMark/>
          </w:tcPr>
          <w:p w:rsidRPr="00D71E33" w:rsidR="00756B3B" w:rsidP="00756B3B" w:rsidRDefault="00756B3B" w14:paraId="1AD4E0E0" w14:textId="77777777">
            <w:pPr>
              <w:jc w:val="center"/>
              <w:rPr>
                <w:rFonts w:ascii="Century Gothic" w:hAnsi="Century Gothic"/>
                <w:sz w:val="20"/>
                <w:szCs w:val="20"/>
              </w:rPr>
            </w:pPr>
          </w:p>
        </w:tc>
      </w:tr>
      <w:tr w:rsidRPr="00D71E33" w:rsidR="00756B3B" w:rsidTr="36F4F15E" w14:paraId="738E77E7" w14:textId="77777777">
        <w:trPr>
          <w:gridAfter w:val="1"/>
          <w:wAfter w:w="20" w:type="dxa"/>
          <w:trHeight w:val="432"/>
        </w:trPr>
        <w:tc>
          <w:tcPr>
            <w:tcW w:w="170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222B35"/>
            <w:vAlign w:val="center"/>
            <w:hideMark/>
          </w:tcPr>
          <w:p w:rsidRPr="00D06CB2" w:rsidR="00756B3B" w:rsidP="00914A76" w:rsidRDefault="00914A76" w14:paraId="34D162C6" w14:textId="77777777">
            <w:pPr>
              <w:jc w:val="center"/>
              <w:rPr>
                <w:rFonts w:ascii="Arial" w:hAnsi="Arial" w:cs="Arial"/>
                <w:b/>
                <w:bCs/>
                <w:color w:val="FFFFFF"/>
                <w:szCs w:val="18"/>
              </w:rPr>
            </w:pPr>
            <w:r w:rsidRPr="00D06CB2">
              <w:rPr>
                <w:rFonts w:ascii="Arial" w:hAnsi="Arial" w:cs="Arial"/>
                <w:b/>
                <w:bCs/>
                <w:color w:val="FFFFFF"/>
                <w:szCs w:val="18"/>
              </w:rPr>
              <w:t>LINKED TO POLICY NAME</w:t>
            </w:r>
          </w:p>
        </w:tc>
        <w:tc>
          <w:tcPr>
            <w:tcW w:w="6381" w:type="dxa"/>
            <w:gridSpan w:val="11"/>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auto"/>
            <w:vAlign w:val="center"/>
            <w:hideMark/>
          </w:tcPr>
          <w:p w:rsidRPr="00D06CB2" w:rsidR="00756B3B" w:rsidP="00756B3B" w:rsidRDefault="00D06CB2" w14:paraId="5FC70432" w14:textId="0EAF3D90">
            <w:pPr>
              <w:rPr>
                <w:rFonts w:ascii="Arial" w:hAnsi="Arial" w:cs="Arial"/>
                <w:color w:val="000000"/>
                <w:szCs w:val="18"/>
              </w:rPr>
            </w:pPr>
            <w:r w:rsidRPr="00D06CB2">
              <w:rPr>
                <w:rFonts w:ascii="Arial" w:hAnsi="Arial" w:cs="Arial"/>
                <w:sz w:val="22"/>
                <w:szCs w:val="22"/>
              </w:rPr>
              <w:t>Cold Storage for Research</w:t>
            </w:r>
          </w:p>
        </w:tc>
        <w:tc>
          <w:tcPr>
            <w:tcW w:w="1292" w:type="dxa"/>
            <w:gridSpan w:val="3"/>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222B35"/>
            <w:vAlign w:val="center"/>
            <w:hideMark/>
          </w:tcPr>
          <w:p w:rsidRPr="00D71E33" w:rsidR="00756B3B" w:rsidP="00914A76" w:rsidRDefault="00A12D32" w14:paraId="70F8C9D4" w14:textId="724D2B0F">
            <w:pPr>
              <w:jc w:val="center"/>
              <w:rPr>
                <w:rFonts w:ascii="Century Gothic" w:hAnsi="Century Gothic"/>
                <w:b/>
                <w:bCs/>
                <w:color w:val="FFFFFF"/>
                <w:szCs w:val="18"/>
              </w:rPr>
            </w:pPr>
            <w:r>
              <w:rPr>
                <w:rFonts w:ascii="Century Gothic" w:hAnsi="Century Gothic"/>
                <w:b/>
                <w:bCs/>
                <w:color w:val="FFFFFF"/>
                <w:szCs w:val="18"/>
              </w:rPr>
              <w:t>DOC.</w:t>
            </w:r>
            <w:r w:rsidRPr="00D71E33" w:rsidR="00756B3B">
              <w:rPr>
                <w:rFonts w:ascii="Century Gothic" w:hAnsi="Century Gothic"/>
                <w:b/>
                <w:bCs/>
                <w:color w:val="FFFFFF"/>
                <w:szCs w:val="18"/>
              </w:rPr>
              <w:t xml:space="preserve"> </w:t>
            </w:r>
            <w:r w:rsidRPr="00D71E33" w:rsidR="00F85E87">
              <w:rPr>
                <w:rFonts w:ascii="Century Gothic" w:hAnsi="Century Gothic"/>
                <w:b/>
                <w:bCs/>
                <w:color w:val="FFFFFF"/>
                <w:szCs w:val="18"/>
              </w:rPr>
              <w:t>NO.</w:t>
            </w:r>
          </w:p>
        </w:tc>
        <w:tc>
          <w:tcPr>
            <w:tcW w:w="1405" w:type="dxa"/>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auto"/>
            <w:vAlign w:val="center"/>
            <w:hideMark/>
          </w:tcPr>
          <w:p w:rsidRPr="00D06CB2" w:rsidR="00756B3B" w:rsidP="522C6492" w:rsidRDefault="00756B3B" w14:paraId="1363B7CA" w14:textId="540E4694">
            <w:pPr>
              <w:rPr>
                <w:rFonts w:ascii="Arial" w:hAnsi="Arial" w:cs="Arial"/>
                <w:color w:val="000000"/>
              </w:rPr>
            </w:pPr>
            <w:r w:rsidRPr="522C6492">
              <w:rPr>
                <w:rFonts w:ascii="Century Gothic" w:hAnsi="Century Gothic"/>
                <w:color w:val="000000" w:themeColor="text1"/>
              </w:rPr>
              <w:t> </w:t>
            </w:r>
            <w:r w:rsidRPr="522C6492" w:rsidR="00503DA9">
              <w:rPr>
                <w:rFonts w:ascii="Calibri" w:hAnsi="Calibri" w:cs="Calibri"/>
              </w:rPr>
              <w:t> </w:t>
            </w:r>
            <w:r w:rsidR="00A12D32">
              <w:rPr>
                <w:rFonts w:ascii="Arial" w:hAnsi="Arial" w:cs="Arial"/>
                <w:sz w:val="22"/>
                <w:szCs w:val="22"/>
              </w:rPr>
              <w:t>9</w:t>
            </w:r>
          </w:p>
        </w:tc>
      </w:tr>
      <w:tr w:rsidRPr="00D71E33" w:rsidR="00756B3B" w:rsidTr="36F4F15E" w14:paraId="49AF0C4D" w14:textId="77777777">
        <w:trPr>
          <w:gridAfter w:val="1"/>
          <w:wAfter w:w="20" w:type="dxa"/>
          <w:trHeight w:val="432"/>
        </w:trPr>
        <w:tc>
          <w:tcPr>
            <w:tcW w:w="1705" w:type="dxa"/>
            <w:tcBorders>
              <w:top w:val="nil"/>
              <w:left w:val="single" w:color="BFBFBF" w:themeColor="background1" w:themeShade="BF" w:sz="4" w:space="0"/>
              <w:bottom w:val="single" w:color="BFBFBF" w:themeColor="background1" w:themeShade="BF" w:sz="8" w:space="0"/>
              <w:right w:val="single" w:color="BFBFBF" w:themeColor="background1" w:themeShade="BF" w:sz="4" w:space="0"/>
            </w:tcBorders>
            <w:shd w:val="clear" w:color="auto" w:fill="44546A"/>
            <w:vAlign w:val="center"/>
            <w:hideMark/>
          </w:tcPr>
          <w:p w:rsidRPr="00D06CB2" w:rsidR="00756B3B" w:rsidP="00756B3B" w:rsidRDefault="00F85E87" w14:paraId="3B9AC99C" w14:textId="77777777">
            <w:pPr>
              <w:rPr>
                <w:rFonts w:ascii="Arial" w:hAnsi="Arial" w:cs="Arial"/>
                <w:b/>
                <w:bCs/>
                <w:color w:val="FFFFFF"/>
                <w:szCs w:val="18"/>
              </w:rPr>
            </w:pPr>
            <w:r w:rsidRPr="00D06CB2">
              <w:rPr>
                <w:rFonts w:ascii="Arial" w:hAnsi="Arial" w:cs="Arial"/>
                <w:b/>
                <w:bCs/>
                <w:color w:val="FFFFFF"/>
                <w:szCs w:val="18"/>
              </w:rPr>
              <w:t>EFFECTIVE DATE</w:t>
            </w:r>
          </w:p>
        </w:tc>
        <w:tc>
          <w:tcPr>
            <w:tcW w:w="1989" w:type="dxa"/>
            <w:gridSpan w:val="4"/>
            <w:tcBorders>
              <w:top w:val="nil"/>
              <w:left w:val="nil"/>
              <w:bottom w:val="single" w:color="BFBFBF" w:themeColor="background1" w:themeShade="BF" w:sz="8" w:space="0"/>
              <w:right w:val="single" w:color="BFBFBF" w:themeColor="background1" w:themeShade="BF" w:sz="4" w:space="0"/>
            </w:tcBorders>
            <w:shd w:val="clear" w:color="auto" w:fill="EDEDED" w:themeFill="accent3" w:themeFillTint="33"/>
            <w:vAlign w:val="center"/>
            <w:hideMark/>
          </w:tcPr>
          <w:p w:rsidRPr="00D06CB2" w:rsidR="00756B3B" w:rsidP="57AC6432" w:rsidRDefault="00756B3B" w14:paraId="3C3546B4" w14:textId="6332C6B0">
            <w:pPr>
              <w:spacing w:line="259" w:lineRule="auto"/>
              <w:jc w:val="center"/>
              <w:rPr>
                <w:rFonts w:ascii="Arial" w:hAnsi="Arial"/>
                <w:color w:val="000000" w:themeColor="text1"/>
                <w:szCs w:val="16"/>
              </w:rPr>
            </w:pPr>
          </w:p>
        </w:tc>
        <w:tc>
          <w:tcPr>
            <w:tcW w:w="2102" w:type="dxa"/>
            <w:gridSpan w:val="3"/>
            <w:tcBorders>
              <w:top w:val="nil"/>
              <w:left w:val="nil"/>
              <w:bottom w:val="single" w:color="BFBFBF" w:themeColor="background1" w:themeShade="BF" w:sz="8" w:space="0"/>
              <w:right w:val="single" w:color="BFBFBF" w:themeColor="background1" w:themeShade="BF" w:sz="4" w:space="0"/>
            </w:tcBorders>
            <w:shd w:val="clear" w:color="auto" w:fill="44546A"/>
            <w:vAlign w:val="center"/>
            <w:hideMark/>
          </w:tcPr>
          <w:p w:rsidRPr="00D06CB2" w:rsidR="00756B3B" w:rsidP="00756B3B" w:rsidRDefault="00F85E87" w14:paraId="62E649D8" w14:textId="77777777">
            <w:pPr>
              <w:rPr>
                <w:rFonts w:ascii="Arial" w:hAnsi="Arial" w:cs="Arial"/>
                <w:b/>
                <w:bCs/>
                <w:color w:val="FFFFFF"/>
                <w:szCs w:val="18"/>
              </w:rPr>
            </w:pPr>
            <w:r w:rsidRPr="00D06CB2">
              <w:rPr>
                <w:rFonts w:ascii="Arial" w:hAnsi="Arial" w:cs="Arial"/>
                <w:b/>
                <w:bCs/>
                <w:color w:val="FFFFFF"/>
                <w:szCs w:val="18"/>
              </w:rPr>
              <w:t>DATE OF LAST REVISION</w:t>
            </w:r>
          </w:p>
        </w:tc>
        <w:tc>
          <w:tcPr>
            <w:tcW w:w="2290" w:type="dxa"/>
            <w:gridSpan w:val="4"/>
            <w:tcBorders>
              <w:top w:val="nil"/>
              <w:left w:val="nil"/>
              <w:bottom w:val="single" w:color="BFBFBF" w:themeColor="background1" w:themeShade="BF" w:sz="8" w:space="0"/>
              <w:right w:val="single" w:color="BFBFBF" w:themeColor="background1" w:themeShade="BF" w:sz="4" w:space="0"/>
            </w:tcBorders>
            <w:shd w:val="clear" w:color="auto" w:fill="EDEDED" w:themeFill="accent3" w:themeFillTint="33"/>
            <w:vAlign w:val="center"/>
            <w:hideMark/>
          </w:tcPr>
          <w:p w:rsidRPr="00EF4114" w:rsidR="00756B3B" w:rsidP="00756B3B" w:rsidRDefault="00EF4114" w14:paraId="37ABD73C" w14:textId="79CD8037">
            <w:pPr>
              <w:jc w:val="center"/>
              <w:rPr>
                <w:rFonts w:ascii="Arial" w:hAnsi="Arial" w:cs="Arial"/>
                <w:color w:val="000000"/>
                <w:szCs w:val="18"/>
              </w:rPr>
            </w:pPr>
            <w:r w:rsidRPr="00EF4114">
              <w:rPr>
                <w:rFonts w:ascii="Arial" w:hAnsi="Arial" w:cs="Arial"/>
                <w:color w:val="000000"/>
                <w:szCs w:val="18"/>
              </w:rPr>
              <w:t>N/A</w:t>
            </w:r>
            <w:r w:rsidRPr="00EF4114" w:rsidR="00756B3B">
              <w:rPr>
                <w:rFonts w:ascii="Arial" w:hAnsi="Arial" w:cs="Arial"/>
                <w:color w:val="000000"/>
                <w:szCs w:val="18"/>
              </w:rPr>
              <w:t> </w:t>
            </w:r>
          </w:p>
        </w:tc>
        <w:tc>
          <w:tcPr>
            <w:tcW w:w="1292" w:type="dxa"/>
            <w:gridSpan w:val="3"/>
            <w:tcBorders>
              <w:top w:val="nil"/>
              <w:left w:val="nil"/>
              <w:bottom w:val="single" w:color="BFBFBF" w:themeColor="background1" w:themeShade="BF" w:sz="8" w:space="0"/>
              <w:right w:val="single" w:color="BFBFBF" w:themeColor="background1" w:themeShade="BF" w:sz="4" w:space="0"/>
            </w:tcBorders>
            <w:shd w:val="clear" w:color="auto" w:fill="44546A"/>
            <w:vAlign w:val="center"/>
            <w:hideMark/>
          </w:tcPr>
          <w:p w:rsidRPr="00D71E33" w:rsidR="00756B3B" w:rsidP="00756B3B" w:rsidRDefault="00F85E87" w14:paraId="566CE4A0" w14:textId="77777777">
            <w:pPr>
              <w:rPr>
                <w:rFonts w:ascii="Century Gothic" w:hAnsi="Century Gothic"/>
                <w:b/>
                <w:bCs/>
                <w:color w:val="FFFFFF"/>
                <w:szCs w:val="18"/>
              </w:rPr>
            </w:pPr>
            <w:r w:rsidRPr="00D06CB2">
              <w:rPr>
                <w:rFonts w:ascii="Arial" w:hAnsi="Arial" w:cs="Arial"/>
                <w:b/>
                <w:bCs/>
                <w:color w:val="FFFFFF"/>
                <w:szCs w:val="18"/>
              </w:rPr>
              <w:t>VERSION NO</w:t>
            </w:r>
            <w:r w:rsidRPr="00D71E33">
              <w:rPr>
                <w:rFonts w:ascii="Century Gothic" w:hAnsi="Century Gothic"/>
                <w:b/>
                <w:bCs/>
                <w:color w:val="FFFFFF"/>
                <w:szCs w:val="18"/>
              </w:rPr>
              <w:t xml:space="preserve">. </w:t>
            </w:r>
          </w:p>
        </w:tc>
        <w:tc>
          <w:tcPr>
            <w:tcW w:w="1405" w:type="dxa"/>
            <w:tcBorders>
              <w:top w:val="nil"/>
              <w:left w:val="nil"/>
              <w:bottom w:val="single" w:color="BFBFBF" w:themeColor="background1" w:themeShade="BF" w:sz="8" w:space="0"/>
              <w:right w:val="single" w:color="BFBFBF" w:themeColor="background1" w:themeShade="BF" w:sz="4" w:space="0"/>
            </w:tcBorders>
            <w:shd w:val="clear" w:color="auto" w:fill="EDEDED" w:themeFill="accent3" w:themeFillTint="33"/>
            <w:vAlign w:val="center"/>
            <w:hideMark/>
          </w:tcPr>
          <w:p w:rsidRPr="00D06CB2" w:rsidR="00756B3B" w:rsidP="00756B3B" w:rsidRDefault="00BC0DF1" w14:paraId="2A8BA112" w14:textId="2DFD417A">
            <w:pPr>
              <w:jc w:val="center"/>
              <w:rPr>
                <w:rFonts w:ascii="Arial" w:hAnsi="Arial" w:cs="Arial"/>
                <w:color w:val="000000"/>
                <w:szCs w:val="18"/>
              </w:rPr>
            </w:pPr>
            <w:r>
              <w:rPr>
                <w:rFonts w:ascii="Arial" w:hAnsi="Arial" w:cs="Arial"/>
                <w:color w:val="000000"/>
                <w:szCs w:val="18"/>
              </w:rPr>
              <w:t>2</w:t>
            </w:r>
            <w:r w:rsidRPr="00D06CB2" w:rsidR="00FA2119">
              <w:rPr>
                <w:rFonts w:ascii="Arial" w:hAnsi="Arial" w:cs="Arial"/>
                <w:color w:val="000000"/>
                <w:szCs w:val="18"/>
              </w:rPr>
              <w:t>.0</w:t>
            </w:r>
            <w:r w:rsidRPr="00D06CB2" w:rsidR="00756B3B">
              <w:rPr>
                <w:rFonts w:ascii="Arial" w:hAnsi="Arial" w:cs="Arial"/>
                <w:color w:val="000000"/>
                <w:szCs w:val="18"/>
              </w:rPr>
              <w:t> </w:t>
            </w:r>
          </w:p>
        </w:tc>
      </w:tr>
      <w:tr w:rsidRPr="00D71E33" w:rsidR="00F85E87" w:rsidTr="36F4F15E" w14:paraId="1B48A8C6" w14:textId="77777777">
        <w:trPr>
          <w:gridAfter w:val="1"/>
          <w:wAfter w:w="20" w:type="dxa"/>
          <w:trHeight w:val="20"/>
        </w:trPr>
        <w:tc>
          <w:tcPr>
            <w:tcW w:w="10783" w:type="dxa"/>
            <w:gridSpan w:val="16"/>
            <w:tcBorders>
              <w:top w:val="nil"/>
              <w:left w:val="single" w:color="BFBFBF" w:themeColor="background1" w:themeShade="BF" w:sz="4" w:space="0"/>
              <w:bottom w:val="single" w:color="BFBFBF" w:themeColor="background1" w:themeShade="BF" w:sz="8" w:space="0"/>
            </w:tcBorders>
            <w:shd w:val="clear" w:color="auto" w:fill="BFBFBF" w:themeFill="background1" w:themeFillShade="BF"/>
            <w:vAlign w:val="center"/>
          </w:tcPr>
          <w:p w:rsidRPr="00D71E33" w:rsidR="00F85E87" w:rsidP="00756B3B" w:rsidRDefault="00F85E87" w14:paraId="5B77BADD" w14:textId="77777777">
            <w:pPr>
              <w:jc w:val="center"/>
              <w:rPr>
                <w:rFonts w:ascii="Century Gothic" w:hAnsi="Century Gothic"/>
                <w:color w:val="000000"/>
                <w:sz w:val="4"/>
                <w:szCs w:val="18"/>
              </w:rPr>
            </w:pPr>
          </w:p>
        </w:tc>
      </w:tr>
      <w:tr w:rsidRPr="00D71E33" w:rsidR="00756B3B" w:rsidTr="36F4F15E" w14:paraId="1214395E" w14:textId="77777777">
        <w:trPr>
          <w:gridAfter w:val="1"/>
          <w:wAfter w:w="20" w:type="dxa"/>
          <w:trHeight w:val="871"/>
        </w:trPr>
        <w:tc>
          <w:tcPr>
            <w:tcW w:w="1705" w:type="dxa"/>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525252" w:themeFill="accent3" w:themeFillShade="80"/>
            <w:vAlign w:val="center"/>
            <w:hideMark/>
          </w:tcPr>
          <w:p w:rsidRPr="00D06CB2" w:rsidR="00756B3B" w:rsidP="00756B3B" w:rsidRDefault="00F85E87" w14:paraId="4D7F6A67" w14:textId="77777777">
            <w:pPr>
              <w:rPr>
                <w:rFonts w:ascii="Arial" w:hAnsi="Arial" w:cs="Arial"/>
                <w:b/>
                <w:bCs/>
                <w:color w:val="FFFFFF"/>
                <w:szCs w:val="18"/>
              </w:rPr>
            </w:pPr>
            <w:r w:rsidRPr="00D06CB2">
              <w:rPr>
                <w:rFonts w:ascii="Arial" w:hAnsi="Arial" w:cs="Arial"/>
                <w:b/>
                <w:bCs/>
                <w:color w:val="FFFFFF"/>
                <w:szCs w:val="18"/>
              </w:rPr>
              <w:t>ADMINISTRATOR RESPONSIBLE</w:t>
            </w:r>
          </w:p>
        </w:tc>
        <w:tc>
          <w:tcPr>
            <w:tcW w:w="3673" w:type="dxa"/>
            <w:gridSpan w:val="6"/>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auto"/>
            <w:vAlign w:val="center"/>
            <w:hideMark/>
          </w:tcPr>
          <w:p w:rsidRPr="00D06CB2" w:rsidR="00756B3B" w:rsidP="36F4F15E" w:rsidRDefault="00C563E4" w14:paraId="2C21CD48" w14:textId="1B1EC82D">
            <w:pPr>
              <w:ind w:firstLine="160" w:firstLineChars="100"/>
              <w:rPr>
                <w:rFonts w:ascii="Arial" w:hAnsi="Arial" w:cs="Arial"/>
                <w:color w:val="000000"/>
              </w:rPr>
            </w:pPr>
            <w:r>
              <w:rPr>
                <w:rFonts w:ascii="Arial" w:hAnsi="Arial" w:cs="Arial"/>
                <w:color w:val="000000" w:themeColor="text1"/>
              </w:rPr>
              <w:t>Head of Laboratory Services</w:t>
            </w:r>
          </w:p>
        </w:tc>
        <w:tc>
          <w:tcPr>
            <w:tcW w:w="1852" w:type="dxa"/>
            <w:gridSpan w:val="3"/>
            <w:tcBorders>
              <w:top w:val="nil"/>
              <w:left w:val="nil"/>
              <w:bottom w:val="single" w:color="BFBFBF" w:themeColor="background1" w:themeShade="BF" w:sz="4" w:space="0"/>
              <w:right w:val="single" w:color="BFBFBF" w:themeColor="background1" w:themeShade="BF" w:sz="4" w:space="0"/>
            </w:tcBorders>
            <w:shd w:val="clear" w:color="auto" w:fill="525252" w:themeFill="accent3" w:themeFillShade="80"/>
            <w:vAlign w:val="center"/>
            <w:hideMark/>
          </w:tcPr>
          <w:p w:rsidRPr="00D06CB2" w:rsidR="00756B3B" w:rsidP="00756B3B" w:rsidRDefault="00F85E87" w14:paraId="27CD1129" w14:textId="77777777">
            <w:pPr>
              <w:rPr>
                <w:rFonts w:ascii="Arial" w:hAnsi="Arial" w:cs="Arial"/>
                <w:b/>
                <w:bCs/>
                <w:color w:val="FFFFFF"/>
                <w:szCs w:val="18"/>
              </w:rPr>
            </w:pPr>
            <w:r w:rsidRPr="00D06CB2">
              <w:rPr>
                <w:rFonts w:ascii="Arial" w:hAnsi="Arial" w:cs="Arial"/>
                <w:b/>
                <w:bCs/>
                <w:color w:val="FFFFFF"/>
                <w:szCs w:val="18"/>
              </w:rPr>
              <w:t>CONTACT INFORMATION</w:t>
            </w:r>
          </w:p>
        </w:tc>
        <w:tc>
          <w:tcPr>
            <w:tcW w:w="3553" w:type="dxa"/>
            <w:gridSpan w:val="6"/>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auto"/>
            <w:vAlign w:val="center"/>
            <w:hideMark/>
          </w:tcPr>
          <w:p w:rsidRPr="00D06CB2" w:rsidR="00756B3B" w:rsidP="36F4F15E" w:rsidRDefault="00BA1A05" w14:paraId="011808BF" w14:textId="109A7185">
            <w:pPr>
              <w:ind w:firstLine="160" w:firstLineChars="100"/>
              <w:rPr>
                <w:rFonts w:ascii="Arial" w:hAnsi="Arial" w:cs="Arial"/>
                <w:color w:val="000000"/>
              </w:rPr>
            </w:pPr>
            <w:hyperlink w:history="1" r:id="rId11">
              <w:r w:rsidRPr="00327714" w:rsidR="00327714">
                <w:rPr>
                  <w:rStyle w:val="Hyperlink"/>
                  <w:rFonts w:ascii="Arial" w:hAnsi="Arial" w:cs="Arial"/>
                </w:rPr>
                <w:t xml:space="preserve">Priya </w:t>
              </w:r>
              <w:r w:rsidRPr="00327714" w:rsidR="00C563E4">
                <w:rPr>
                  <w:rStyle w:val="Hyperlink"/>
                  <w:rFonts w:ascii="Arial" w:hAnsi="Arial" w:cs="Arial"/>
                </w:rPr>
                <w:t>Madhou</w:t>
              </w:r>
            </w:hyperlink>
          </w:p>
        </w:tc>
      </w:tr>
      <w:tr w:rsidRPr="00D71E33" w:rsidR="00F85E87" w:rsidTr="36F4F15E" w14:paraId="158EB316" w14:textId="77777777">
        <w:trPr>
          <w:gridAfter w:val="1"/>
          <w:wAfter w:w="20" w:type="dxa"/>
          <w:trHeight w:val="331"/>
        </w:trPr>
        <w:tc>
          <w:tcPr>
            <w:tcW w:w="10783" w:type="dxa"/>
            <w:gridSpan w:val="16"/>
            <w:tcBorders>
              <w:top w:val="nil"/>
              <w:left w:val="single" w:color="BFBFBF" w:themeColor="background1" w:themeShade="BF" w:sz="4" w:space="0"/>
              <w:bottom w:val="single" w:color="BFBFBF" w:themeColor="background1" w:themeShade="BF" w:sz="4" w:space="0"/>
            </w:tcBorders>
            <w:shd w:val="clear" w:color="auto" w:fill="002250" w:themeFill="text2" w:themeFillShade="BF"/>
            <w:vAlign w:val="center"/>
          </w:tcPr>
          <w:p w:rsidRPr="00D06CB2" w:rsidR="00F85E87" w:rsidP="00F85E87" w:rsidRDefault="00F85E87" w14:paraId="2CE9848C" w14:textId="77777777">
            <w:pPr>
              <w:rPr>
                <w:rFonts w:ascii="Arial" w:hAnsi="Arial" w:cs="Arial"/>
                <w:b/>
                <w:color w:val="FFFFFF" w:themeColor="background1"/>
                <w:szCs w:val="18"/>
              </w:rPr>
            </w:pPr>
            <w:r w:rsidRPr="00D06CB2">
              <w:rPr>
                <w:rFonts w:ascii="Arial" w:hAnsi="Arial" w:cs="Arial"/>
                <w:b/>
                <w:color w:val="FFFFFF" w:themeColor="background1"/>
                <w:szCs w:val="18"/>
              </w:rPr>
              <w:t>APPLIES TO</w:t>
            </w:r>
            <w:r w:rsidRPr="00D06CB2" w:rsidR="00121D51">
              <w:rPr>
                <w:rFonts w:ascii="Arial" w:hAnsi="Arial" w:cs="Arial"/>
                <w:b/>
                <w:color w:val="FFFFFF" w:themeColor="background1"/>
                <w:szCs w:val="18"/>
              </w:rPr>
              <w:t xml:space="preserve"> </w:t>
            </w:r>
            <w:r w:rsidRPr="00D06CB2" w:rsidR="00A45291">
              <w:rPr>
                <w:rFonts w:ascii="Arial" w:hAnsi="Arial" w:cs="Arial"/>
                <w:color w:val="FFFFFF" w:themeColor="background1"/>
                <w:szCs w:val="18"/>
              </w:rPr>
              <w:t>A</w:t>
            </w:r>
            <w:r w:rsidRPr="00D06CB2" w:rsidR="00121D51">
              <w:rPr>
                <w:rFonts w:ascii="Arial" w:hAnsi="Arial" w:cs="Arial"/>
                <w:color w:val="FFFFFF" w:themeColor="background1"/>
                <w:szCs w:val="18"/>
              </w:rPr>
              <w:t>pply group names to define applicable areas of staff</w:t>
            </w:r>
            <w:r w:rsidRPr="00D06CB2" w:rsidR="00A45291">
              <w:rPr>
                <w:rFonts w:ascii="Arial" w:hAnsi="Arial" w:cs="Arial"/>
                <w:color w:val="FFFFFF" w:themeColor="background1"/>
                <w:szCs w:val="18"/>
              </w:rPr>
              <w:t>.</w:t>
            </w:r>
          </w:p>
        </w:tc>
      </w:tr>
      <w:tr w:rsidRPr="00D71E33" w:rsidR="00756B3B" w:rsidTr="36F4F15E" w14:paraId="5BECF0C8" w14:textId="77777777">
        <w:trPr>
          <w:gridAfter w:val="1"/>
          <w:wAfter w:w="20" w:type="dxa"/>
          <w:trHeight w:val="331"/>
        </w:trPr>
        <w:tc>
          <w:tcPr>
            <w:tcW w:w="1705" w:type="dxa"/>
            <w:tcBorders>
              <w:top w:val="single" w:color="BFBFBF" w:themeColor="background1" w:themeShade="BF" w:sz="4" w:space="0"/>
              <w:left w:val="single" w:color="BFBFBF" w:themeColor="background1" w:themeShade="BF" w:sz="4" w:space="0"/>
              <w:bottom w:val="single" w:color="BFBFBF" w:themeColor="background1" w:themeShade="BF" w:sz="4" w:space="0"/>
              <w:right w:val="dashed" w:color="BFBFBF" w:themeColor="background1" w:themeShade="BF" w:sz="4" w:space="0"/>
            </w:tcBorders>
            <w:shd w:val="clear" w:color="auto" w:fill="D6DCE4"/>
            <w:vAlign w:val="center"/>
          </w:tcPr>
          <w:p w:rsidRPr="00D06CB2" w:rsidR="00756B3B" w:rsidP="00756B3B" w:rsidRDefault="00121D51" w14:paraId="1E790203" w14:textId="77777777">
            <w:pPr>
              <w:jc w:val="right"/>
              <w:rPr>
                <w:rFonts w:ascii="Arial" w:hAnsi="Arial" w:cs="Arial"/>
                <w:color w:val="000000"/>
                <w:szCs w:val="18"/>
              </w:rPr>
            </w:pPr>
            <w:r w:rsidRPr="00D06CB2">
              <w:rPr>
                <w:rFonts w:ascii="Arial" w:hAnsi="Arial" w:cs="Arial"/>
                <w:color w:val="000000"/>
                <w:szCs w:val="18"/>
              </w:rPr>
              <w:t>GROUP 1</w:t>
            </w:r>
          </w:p>
        </w:tc>
        <w:tc>
          <w:tcPr>
            <w:tcW w:w="1989" w:type="dxa"/>
            <w:gridSpan w:val="4"/>
            <w:tcBorders>
              <w:top w:val="single" w:color="BFBFBF" w:themeColor="background1" w:themeShade="BF" w:sz="4" w:space="0"/>
              <w:left w:val="nil"/>
              <w:bottom w:val="single" w:color="BFBFBF" w:themeColor="background1" w:themeShade="BF" w:sz="4" w:space="0"/>
              <w:right w:val="single" w:color="BFBFBF" w:themeColor="background1" w:themeShade="BF" w:sz="8" w:space="0"/>
            </w:tcBorders>
            <w:shd w:val="clear" w:color="auto" w:fill="auto"/>
            <w:vAlign w:val="center"/>
            <w:hideMark/>
          </w:tcPr>
          <w:p w:rsidRPr="00D06CB2" w:rsidR="00756B3B" w:rsidP="00756B3B" w:rsidRDefault="00EF4114" w14:paraId="234EF2F6" w14:textId="312AEC54">
            <w:pPr>
              <w:jc w:val="center"/>
              <w:rPr>
                <w:rFonts w:ascii="Arial" w:hAnsi="Arial" w:cs="Arial"/>
                <w:color w:val="000000"/>
                <w:szCs w:val="18"/>
              </w:rPr>
            </w:pPr>
            <w:r>
              <w:rPr>
                <w:rStyle w:val="normaltextrun"/>
                <w:rFonts w:ascii="Arial" w:hAnsi="Arial" w:cs="Arial"/>
                <w:color w:val="000000"/>
                <w:szCs w:val="16"/>
              </w:rPr>
              <w:t>Principal Investigators – all institutes </w:t>
            </w:r>
            <w:r>
              <w:rPr>
                <w:rStyle w:val="eop"/>
                <w:rFonts w:ascii="Arial" w:hAnsi="Arial" w:cs="Arial"/>
                <w:color w:val="000000"/>
                <w:szCs w:val="16"/>
              </w:rPr>
              <w:t> </w:t>
            </w:r>
          </w:p>
        </w:tc>
        <w:tc>
          <w:tcPr>
            <w:tcW w:w="1684" w:type="dxa"/>
            <w:gridSpan w:val="2"/>
            <w:tcBorders>
              <w:top w:val="single" w:color="BFBFBF" w:themeColor="background1" w:themeShade="BF" w:sz="4" w:space="0"/>
              <w:left w:val="nil"/>
              <w:bottom w:val="single" w:color="BFBFBF" w:themeColor="background1" w:themeShade="BF" w:sz="4" w:space="0"/>
              <w:right w:val="dashed" w:color="BFBFBF" w:themeColor="background1" w:themeShade="BF" w:sz="4" w:space="0"/>
            </w:tcBorders>
            <w:shd w:val="clear" w:color="auto" w:fill="D6DCE4"/>
            <w:vAlign w:val="center"/>
          </w:tcPr>
          <w:p w:rsidRPr="00D06CB2" w:rsidR="00756B3B" w:rsidP="00756B3B" w:rsidRDefault="00121D51" w14:paraId="26CB9C9A" w14:textId="77777777">
            <w:pPr>
              <w:jc w:val="right"/>
              <w:rPr>
                <w:rFonts w:ascii="Arial" w:hAnsi="Arial" w:cs="Arial"/>
                <w:color w:val="000000"/>
                <w:szCs w:val="18"/>
              </w:rPr>
            </w:pPr>
            <w:r w:rsidRPr="00D06CB2">
              <w:rPr>
                <w:rFonts w:ascii="Arial" w:hAnsi="Arial" w:cs="Arial"/>
                <w:color w:val="000000"/>
                <w:szCs w:val="18"/>
              </w:rPr>
              <w:t>GROUP 2</w:t>
            </w:r>
          </w:p>
        </w:tc>
        <w:tc>
          <w:tcPr>
            <w:tcW w:w="1852" w:type="dxa"/>
            <w:gridSpan w:val="3"/>
            <w:tcBorders>
              <w:top w:val="single" w:color="BFBFBF" w:themeColor="background1" w:themeShade="BF" w:sz="4" w:space="0"/>
              <w:left w:val="nil"/>
              <w:bottom w:val="single" w:color="BFBFBF" w:themeColor="background1" w:themeShade="BF" w:sz="4" w:space="0"/>
              <w:right w:val="single" w:color="BFBFBF" w:themeColor="background1" w:themeShade="BF" w:sz="8" w:space="0"/>
            </w:tcBorders>
            <w:shd w:val="clear" w:color="auto" w:fill="auto"/>
            <w:vAlign w:val="center"/>
            <w:hideMark/>
          </w:tcPr>
          <w:p w:rsidRPr="00D06CB2" w:rsidR="00756B3B" w:rsidP="00CD351F" w:rsidRDefault="000657BF" w14:paraId="6C4377E0" w14:textId="4E3E5B6F">
            <w:pPr>
              <w:rPr>
                <w:rFonts w:ascii="Arial" w:hAnsi="Arial" w:cs="Arial"/>
                <w:color w:val="000000"/>
                <w:szCs w:val="18"/>
              </w:rPr>
            </w:pPr>
            <w:r w:rsidRPr="00570E5E">
              <w:rPr>
                <w:rFonts w:ascii="Century Gothic" w:hAnsi="Century Gothic"/>
                <w:color w:val="00B0F0"/>
                <w:szCs w:val="18"/>
              </w:rPr>
              <w:t xml:space="preserve"> </w:t>
            </w:r>
            <w:r w:rsidRPr="009B411B" w:rsidR="00EF4114">
              <w:rPr>
                <w:rStyle w:val="normaltextrun"/>
                <w:rFonts w:ascii="Arial" w:hAnsi="Arial" w:cs="Arial"/>
                <w:szCs w:val="16"/>
              </w:rPr>
              <w:t>Laboratory workers </w:t>
            </w:r>
            <w:r w:rsidRPr="009B411B" w:rsidR="00570E5E">
              <w:rPr>
                <w:rStyle w:val="normaltextrun"/>
                <w:rFonts w:ascii="Arial" w:hAnsi="Arial" w:cs="Arial"/>
                <w:szCs w:val="16"/>
              </w:rPr>
              <w:t>-</w:t>
            </w:r>
            <w:r w:rsidRPr="009B411B" w:rsidR="00570E5E">
              <w:rPr>
                <w:rStyle w:val="normaltextrun"/>
                <w:rFonts w:ascii="Arial" w:hAnsi="Arial"/>
                <w:szCs w:val="16"/>
              </w:rPr>
              <w:t xml:space="preserve"> all institutes</w:t>
            </w:r>
          </w:p>
        </w:tc>
        <w:tc>
          <w:tcPr>
            <w:tcW w:w="1774" w:type="dxa"/>
            <w:gridSpan w:val="3"/>
            <w:tcBorders>
              <w:top w:val="single" w:color="BFBFBF" w:themeColor="background1" w:themeShade="BF" w:sz="4" w:space="0"/>
              <w:left w:val="nil"/>
              <w:bottom w:val="single" w:color="BFBFBF" w:themeColor="background1" w:themeShade="BF" w:sz="4" w:space="0"/>
              <w:right w:val="dashed" w:color="BFBFBF" w:themeColor="background1" w:themeShade="BF" w:sz="4" w:space="0"/>
            </w:tcBorders>
            <w:shd w:val="clear" w:color="auto" w:fill="D6DCE4"/>
            <w:vAlign w:val="center"/>
          </w:tcPr>
          <w:p w:rsidRPr="00D06CB2" w:rsidR="00756B3B" w:rsidP="00756B3B" w:rsidRDefault="00121D51" w14:paraId="735AD035" w14:textId="77777777">
            <w:pPr>
              <w:jc w:val="right"/>
              <w:rPr>
                <w:rFonts w:ascii="Arial" w:hAnsi="Arial" w:cs="Arial"/>
                <w:color w:val="000000"/>
                <w:szCs w:val="18"/>
              </w:rPr>
            </w:pPr>
            <w:r w:rsidRPr="00D06CB2">
              <w:rPr>
                <w:rFonts w:ascii="Arial" w:hAnsi="Arial" w:cs="Arial"/>
                <w:color w:val="000000"/>
                <w:szCs w:val="18"/>
              </w:rPr>
              <w:t>GROUP 3</w:t>
            </w:r>
          </w:p>
        </w:tc>
        <w:tc>
          <w:tcPr>
            <w:tcW w:w="1779" w:type="dxa"/>
            <w:gridSpan w:val="3"/>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auto"/>
            <w:vAlign w:val="center"/>
            <w:hideMark/>
          </w:tcPr>
          <w:p w:rsidRPr="00D06CB2" w:rsidR="00756B3B" w:rsidP="00756B3B" w:rsidRDefault="00FA2119" w14:paraId="7DF28533" w14:textId="5E538004">
            <w:pPr>
              <w:jc w:val="center"/>
              <w:rPr>
                <w:rFonts w:ascii="Arial" w:hAnsi="Arial" w:cs="Arial"/>
                <w:color w:val="000000"/>
                <w:szCs w:val="18"/>
              </w:rPr>
            </w:pPr>
            <w:r w:rsidRPr="00D06CB2">
              <w:rPr>
                <w:rFonts w:ascii="Arial" w:hAnsi="Arial" w:cs="Arial"/>
                <w:color w:val="000000"/>
                <w:szCs w:val="18"/>
              </w:rPr>
              <w:t>Research Operations</w:t>
            </w:r>
            <w:r w:rsidRPr="00D06CB2" w:rsidR="00756B3B">
              <w:rPr>
                <w:rFonts w:ascii="Arial" w:hAnsi="Arial" w:cs="Arial"/>
                <w:color w:val="000000"/>
                <w:szCs w:val="18"/>
              </w:rPr>
              <w:t> </w:t>
            </w:r>
          </w:p>
        </w:tc>
      </w:tr>
      <w:tr w:rsidRPr="00D71E33" w:rsidR="00756B3B" w:rsidTr="36F4F15E" w14:paraId="75C215D8" w14:textId="77777777">
        <w:trPr>
          <w:gridAfter w:val="1"/>
          <w:wAfter w:w="20" w:type="dxa"/>
          <w:trHeight w:val="331"/>
        </w:trPr>
        <w:tc>
          <w:tcPr>
            <w:tcW w:w="1705" w:type="dxa"/>
            <w:tcBorders>
              <w:top w:val="nil"/>
              <w:left w:val="single" w:color="BFBFBF" w:themeColor="background1" w:themeShade="BF" w:sz="4" w:space="0"/>
              <w:bottom w:val="single" w:color="BFBFBF" w:themeColor="background1" w:themeShade="BF" w:sz="4" w:space="0"/>
              <w:right w:val="dashed" w:color="BFBFBF" w:themeColor="background1" w:themeShade="BF" w:sz="4" w:space="0"/>
            </w:tcBorders>
            <w:shd w:val="clear" w:color="auto" w:fill="D6DCE4"/>
            <w:vAlign w:val="center"/>
          </w:tcPr>
          <w:p w:rsidRPr="00D06CB2" w:rsidR="00756B3B" w:rsidP="00756B3B" w:rsidRDefault="00121D51" w14:paraId="2BDE2138" w14:textId="77777777">
            <w:pPr>
              <w:jc w:val="right"/>
              <w:rPr>
                <w:rFonts w:ascii="Arial" w:hAnsi="Arial" w:cs="Arial"/>
                <w:color w:val="000000"/>
                <w:szCs w:val="18"/>
              </w:rPr>
            </w:pPr>
            <w:r w:rsidRPr="00D06CB2">
              <w:rPr>
                <w:rFonts w:ascii="Arial" w:hAnsi="Arial" w:cs="Arial"/>
                <w:color w:val="000000"/>
                <w:szCs w:val="18"/>
              </w:rPr>
              <w:t>GROUP 4</w:t>
            </w:r>
          </w:p>
        </w:tc>
        <w:tc>
          <w:tcPr>
            <w:tcW w:w="1989" w:type="dxa"/>
            <w:gridSpan w:val="4"/>
            <w:tcBorders>
              <w:top w:val="nil"/>
              <w:left w:val="nil"/>
              <w:bottom w:val="single" w:color="BFBFBF" w:themeColor="background1" w:themeShade="BF" w:sz="4" w:space="0"/>
              <w:right w:val="single" w:color="BFBFBF" w:themeColor="background1" w:themeShade="BF" w:sz="8" w:space="0"/>
            </w:tcBorders>
            <w:shd w:val="clear" w:color="auto" w:fill="auto"/>
            <w:vAlign w:val="center"/>
            <w:hideMark/>
          </w:tcPr>
          <w:p w:rsidRPr="00D71E33" w:rsidR="00756B3B" w:rsidP="00756B3B" w:rsidRDefault="00756B3B" w14:paraId="03AD1ECA" w14:textId="77777777">
            <w:pPr>
              <w:jc w:val="center"/>
              <w:rPr>
                <w:rFonts w:ascii="Century Gothic" w:hAnsi="Century Gothic"/>
                <w:color w:val="000000"/>
                <w:szCs w:val="18"/>
              </w:rPr>
            </w:pPr>
            <w:r w:rsidRPr="00D71E33">
              <w:rPr>
                <w:rFonts w:ascii="Century Gothic" w:hAnsi="Century Gothic"/>
                <w:color w:val="000000"/>
                <w:szCs w:val="18"/>
              </w:rPr>
              <w:t> </w:t>
            </w:r>
          </w:p>
        </w:tc>
        <w:tc>
          <w:tcPr>
            <w:tcW w:w="1684" w:type="dxa"/>
            <w:gridSpan w:val="2"/>
            <w:tcBorders>
              <w:top w:val="nil"/>
              <w:left w:val="nil"/>
              <w:bottom w:val="single" w:color="BFBFBF" w:themeColor="background1" w:themeShade="BF" w:sz="4" w:space="0"/>
              <w:right w:val="dashed" w:color="BFBFBF" w:themeColor="background1" w:themeShade="BF" w:sz="4" w:space="0"/>
            </w:tcBorders>
            <w:shd w:val="clear" w:color="auto" w:fill="D6DCE4"/>
            <w:vAlign w:val="center"/>
          </w:tcPr>
          <w:p w:rsidRPr="00D06CB2" w:rsidR="00756B3B" w:rsidP="00756B3B" w:rsidRDefault="00121D51" w14:paraId="2382DCC3" w14:textId="77777777">
            <w:pPr>
              <w:jc w:val="right"/>
              <w:rPr>
                <w:rFonts w:ascii="Arial" w:hAnsi="Arial" w:cs="Arial"/>
                <w:color w:val="000000"/>
                <w:szCs w:val="18"/>
              </w:rPr>
            </w:pPr>
            <w:r w:rsidRPr="00D06CB2">
              <w:rPr>
                <w:rFonts w:ascii="Arial" w:hAnsi="Arial" w:cs="Arial"/>
                <w:color w:val="000000"/>
                <w:szCs w:val="18"/>
              </w:rPr>
              <w:t>GROUP 5</w:t>
            </w:r>
          </w:p>
        </w:tc>
        <w:tc>
          <w:tcPr>
            <w:tcW w:w="1852" w:type="dxa"/>
            <w:gridSpan w:val="3"/>
            <w:tcBorders>
              <w:top w:val="nil"/>
              <w:left w:val="nil"/>
              <w:bottom w:val="single" w:color="BFBFBF" w:themeColor="background1" w:themeShade="BF" w:sz="4" w:space="0"/>
              <w:right w:val="single" w:color="BFBFBF" w:themeColor="background1" w:themeShade="BF" w:sz="8" w:space="0"/>
            </w:tcBorders>
            <w:shd w:val="clear" w:color="auto" w:fill="auto"/>
            <w:vAlign w:val="center"/>
            <w:hideMark/>
          </w:tcPr>
          <w:p w:rsidRPr="00D71E33" w:rsidR="00756B3B" w:rsidP="00756B3B" w:rsidRDefault="00756B3B" w14:paraId="6E5BF336" w14:textId="77777777">
            <w:pPr>
              <w:jc w:val="center"/>
              <w:rPr>
                <w:rFonts w:ascii="Century Gothic" w:hAnsi="Century Gothic"/>
                <w:color w:val="000000"/>
                <w:szCs w:val="18"/>
              </w:rPr>
            </w:pPr>
          </w:p>
        </w:tc>
        <w:tc>
          <w:tcPr>
            <w:tcW w:w="1774" w:type="dxa"/>
            <w:gridSpan w:val="3"/>
            <w:tcBorders>
              <w:top w:val="nil"/>
              <w:left w:val="nil"/>
              <w:bottom w:val="single" w:color="BFBFBF" w:themeColor="background1" w:themeShade="BF" w:sz="4" w:space="0"/>
              <w:right w:val="dashed" w:color="BFBFBF" w:themeColor="background1" w:themeShade="BF" w:sz="4" w:space="0"/>
            </w:tcBorders>
            <w:shd w:val="clear" w:color="auto" w:fill="D6DCE4"/>
            <w:vAlign w:val="center"/>
          </w:tcPr>
          <w:p w:rsidRPr="00D06CB2" w:rsidR="00756B3B" w:rsidP="00756B3B" w:rsidRDefault="00121D51" w14:paraId="588E5EAB" w14:textId="77777777">
            <w:pPr>
              <w:jc w:val="right"/>
              <w:rPr>
                <w:rFonts w:ascii="Arial" w:hAnsi="Arial" w:cs="Arial"/>
                <w:color w:val="000000"/>
                <w:szCs w:val="18"/>
              </w:rPr>
            </w:pPr>
            <w:r w:rsidRPr="00D06CB2">
              <w:rPr>
                <w:rFonts w:ascii="Arial" w:hAnsi="Arial" w:cs="Arial"/>
                <w:color w:val="000000"/>
                <w:szCs w:val="18"/>
              </w:rPr>
              <w:t>GROUP 6</w:t>
            </w:r>
          </w:p>
        </w:tc>
        <w:tc>
          <w:tcPr>
            <w:tcW w:w="1779" w:type="dxa"/>
            <w:gridSpan w:val="3"/>
            <w:tcBorders>
              <w:top w:val="nil"/>
              <w:left w:val="nil"/>
              <w:bottom w:val="single" w:color="BFBFBF" w:themeColor="background1" w:themeShade="BF" w:sz="4" w:space="0"/>
              <w:right w:val="single" w:color="BFBFBF" w:themeColor="background1" w:themeShade="BF" w:sz="4" w:space="0"/>
            </w:tcBorders>
            <w:shd w:val="clear" w:color="auto" w:fill="auto"/>
            <w:vAlign w:val="center"/>
            <w:hideMark/>
          </w:tcPr>
          <w:p w:rsidRPr="00D71E33" w:rsidR="00756B3B" w:rsidP="00756B3B" w:rsidRDefault="00756B3B" w14:paraId="68D2B04B" w14:textId="77777777">
            <w:pPr>
              <w:jc w:val="center"/>
              <w:rPr>
                <w:rFonts w:ascii="Century Gothic" w:hAnsi="Century Gothic"/>
                <w:color w:val="000000"/>
                <w:szCs w:val="18"/>
              </w:rPr>
            </w:pPr>
            <w:r w:rsidRPr="00D71E33">
              <w:rPr>
                <w:rFonts w:ascii="Century Gothic" w:hAnsi="Century Gothic"/>
                <w:color w:val="000000"/>
                <w:szCs w:val="18"/>
              </w:rPr>
              <w:t> </w:t>
            </w:r>
          </w:p>
        </w:tc>
      </w:tr>
      <w:tr w:rsidRPr="00D71E33" w:rsidR="00756B3B" w:rsidTr="36F4F15E" w14:paraId="7F80E0F7" w14:textId="77777777">
        <w:trPr>
          <w:gridAfter w:val="1"/>
          <w:wAfter w:w="20" w:type="dxa"/>
          <w:trHeight w:val="144"/>
        </w:trPr>
        <w:tc>
          <w:tcPr>
            <w:tcW w:w="1967" w:type="dxa"/>
            <w:gridSpan w:val="2"/>
            <w:tcBorders>
              <w:top w:val="nil"/>
              <w:left w:val="nil"/>
              <w:bottom w:val="nil"/>
              <w:right w:val="nil"/>
            </w:tcBorders>
            <w:shd w:val="clear" w:color="auto" w:fill="auto"/>
            <w:vAlign w:val="bottom"/>
            <w:hideMark/>
          </w:tcPr>
          <w:p w:rsidRPr="00D71E33" w:rsidR="00756B3B" w:rsidP="00756B3B" w:rsidRDefault="00756B3B" w14:paraId="31CCEF30" w14:textId="77777777">
            <w:pPr>
              <w:jc w:val="center"/>
              <w:rPr>
                <w:rFonts w:ascii="Century Gothic" w:hAnsi="Century Gothic"/>
                <w:color w:val="000000"/>
                <w:sz w:val="18"/>
                <w:szCs w:val="18"/>
              </w:rPr>
            </w:pPr>
          </w:p>
        </w:tc>
        <w:tc>
          <w:tcPr>
            <w:tcW w:w="1727" w:type="dxa"/>
            <w:gridSpan w:val="3"/>
            <w:tcBorders>
              <w:top w:val="nil"/>
              <w:left w:val="nil"/>
              <w:bottom w:val="nil"/>
              <w:right w:val="nil"/>
            </w:tcBorders>
            <w:shd w:val="clear" w:color="auto" w:fill="auto"/>
            <w:vAlign w:val="bottom"/>
            <w:hideMark/>
          </w:tcPr>
          <w:p w:rsidRPr="00D71E33" w:rsidR="00756B3B" w:rsidP="00756B3B" w:rsidRDefault="00756B3B" w14:paraId="1E00D7AF" w14:textId="77777777">
            <w:pPr>
              <w:jc w:val="center"/>
              <w:rPr>
                <w:rFonts w:ascii="Century Gothic" w:hAnsi="Century Gothic"/>
                <w:sz w:val="18"/>
                <w:szCs w:val="18"/>
              </w:rPr>
            </w:pPr>
          </w:p>
        </w:tc>
        <w:tc>
          <w:tcPr>
            <w:tcW w:w="1684" w:type="dxa"/>
            <w:gridSpan w:val="2"/>
            <w:tcBorders>
              <w:top w:val="nil"/>
              <w:left w:val="nil"/>
              <w:bottom w:val="nil"/>
              <w:right w:val="nil"/>
            </w:tcBorders>
            <w:shd w:val="clear" w:color="auto" w:fill="auto"/>
            <w:vAlign w:val="bottom"/>
            <w:hideMark/>
          </w:tcPr>
          <w:p w:rsidRPr="00D71E33" w:rsidR="00756B3B" w:rsidP="00756B3B" w:rsidRDefault="00756B3B" w14:paraId="215F26D9" w14:textId="77777777">
            <w:pPr>
              <w:jc w:val="center"/>
              <w:rPr>
                <w:rFonts w:ascii="Century Gothic" w:hAnsi="Century Gothic"/>
                <w:sz w:val="18"/>
                <w:szCs w:val="18"/>
              </w:rPr>
            </w:pPr>
          </w:p>
        </w:tc>
        <w:tc>
          <w:tcPr>
            <w:tcW w:w="1852" w:type="dxa"/>
            <w:gridSpan w:val="3"/>
            <w:tcBorders>
              <w:top w:val="nil"/>
              <w:left w:val="nil"/>
              <w:bottom w:val="nil"/>
              <w:right w:val="nil"/>
            </w:tcBorders>
            <w:shd w:val="clear" w:color="auto" w:fill="auto"/>
            <w:vAlign w:val="bottom"/>
            <w:hideMark/>
          </w:tcPr>
          <w:p w:rsidRPr="00D71E33" w:rsidR="00756B3B" w:rsidP="00756B3B" w:rsidRDefault="00756B3B" w14:paraId="5A62173E" w14:textId="77777777">
            <w:pPr>
              <w:jc w:val="center"/>
              <w:rPr>
                <w:rFonts w:ascii="Century Gothic" w:hAnsi="Century Gothic"/>
                <w:sz w:val="18"/>
                <w:szCs w:val="18"/>
              </w:rPr>
            </w:pPr>
          </w:p>
        </w:tc>
        <w:tc>
          <w:tcPr>
            <w:tcW w:w="1774" w:type="dxa"/>
            <w:gridSpan w:val="3"/>
            <w:tcBorders>
              <w:top w:val="nil"/>
              <w:left w:val="nil"/>
              <w:bottom w:val="nil"/>
              <w:right w:val="nil"/>
            </w:tcBorders>
            <w:shd w:val="clear" w:color="auto" w:fill="auto"/>
            <w:vAlign w:val="bottom"/>
            <w:hideMark/>
          </w:tcPr>
          <w:p w:rsidRPr="00D71E33" w:rsidR="00756B3B" w:rsidP="00756B3B" w:rsidRDefault="00756B3B" w14:paraId="00227926" w14:textId="77777777">
            <w:pPr>
              <w:jc w:val="center"/>
              <w:rPr>
                <w:rFonts w:ascii="Century Gothic" w:hAnsi="Century Gothic"/>
                <w:sz w:val="18"/>
                <w:szCs w:val="18"/>
              </w:rPr>
            </w:pPr>
          </w:p>
        </w:tc>
        <w:tc>
          <w:tcPr>
            <w:tcW w:w="1779" w:type="dxa"/>
            <w:gridSpan w:val="3"/>
            <w:tcBorders>
              <w:top w:val="nil"/>
              <w:left w:val="nil"/>
              <w:bottom w:val="nil"/>
              <w:right w:val="nil"/>
            </w:tcBorders>
            <w:shd w:val="clear" w:color="auto" w:fill="auto"/>
            <w:vAlign w:val="bottom"/>
            <w:hideMark/>
          </w:tcPr>
          <w:p w:rsidRPr="00D71E33" w:rsidR="00756B3B" w:rsidP="00756B3B" w:rsidRDefault="00756B3B" w14:paraId="458E4F31" w14:textId="77777777">
            <w:pPr>
              <w:jc w:val="center"/>
              <w:rPr>
                <w:rFonts w:ascii="Century Gothic" w:hAnsi="Century Gothic"/>
                <w:sz w:val="18"/>
                <w:szCs w:val="18"/>
              </w:rPr>
            </w:pPr>
          </w:p>
        </w:tc>
      </w:tr>
    </w:tbl>
    <w:p w:rsidRPr="00D71E33" w:rsidR="001962A6" w:rsidP="006C1052" w:rsidRDefault="001962A6" w14:paraId="0E436DFA" w14:textId="77777777">
      <w:pPr>
        <w:rPr>
          <w:rFonts w:ascii="Century Gothic" w:hAnsi="Century Gothic"/>
          <w:sz w:val="24"/>
        </w:rPr>
      </w:pPr>
    </w:p>
    <w:p w:rsidRPr="00D71E33" w:rsidR="001962A6" w:rsidP="001962A6" w:rsidRDefault="001962A6" w14:paraId="4BDEC83E" w14:textId="77777777">
      <w:pPr>
        <w:rPr>
          <w:rFonts w:ascii="Century Gothic" w:hAnsi="Century Gothic"/>
        </w:rPr>
      </w:pPr>
    </w:p>
    <w:p w:rsidRPr="00D71E33" w:rsidR="001962A6" w:rsidP="001962A6" w:rsidRDefault="001962A6" w14:paraId="3CB4C3BF" w14:textId="77777777">
      <w:pPr>
        <w:rPr>
          <w:rFonts w:ascii="Century Gothic" w:hAnsi="Century Gothic"/>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1197"/>
        <w:gridCol w:w="1634"/>
        <w:gridCol w:w="1133"/>
        <w:gridCol w:w="2410"/>
        <w:gridCol w:w="1634"/>
        <w:gridCol w:w="2782"/>
      </w:tblGrid>
      <w:tr w:rsidRPr="00D71E33" w:rsidR="00DF256A" w:rsidTr="4A8FCBAF" w14:paraId="16BCDA40" w14:textId="77777777">
        <w:trPr>
          <w:cantSplit/>
          <w:trHeight w:val="440"/>
          <w:tblHeader/>
        </w:trPr>
        <w:tc>
          <w:tcPr>
            <w:tcW w:w="3711" w:type="pct"/>
            <w:gridSpan w:val="5"/>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002250" w:themeFill="text2" w:themeFillShade="BF"/>
            <w:vAlign w:val="center"/>
            <w:hideMark/>
          </w:tcPr>
          <w:p w:rsidRPr="00D06CB2" w:rsidR="00DF256A" w:rsidP="001D463D" w:rsidRDefault="00DF256A" w14:paraId="7DC64C53" w14:textId="77777777">
            <w:pPr>
              <w:pStyle w:val="TableHeading"/>
              <w:rPr>
                <w:color w:val="002250" w:themeColor="text2" w:themeShade="BF"/>
                <w:sz w:val="16"/>
              </w:rPr>
            </w:pPr>
            <w:r w:rsidRPr="00D06CB2">
              <w:rPr>
                <w:color w:val="FFFFFF" w:themeColor="background1"/>
                <w:sz w:val="16"/>
              </w:rPr>
              <w:t>VERSION HISTORY</w:t>
            </w:r>
          </w:p>
        </w:tc>
        <w:tc>
          <w:tcPr>
            <w:tcW w:w="1289"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002250" w:themeFill="text2" w:themeFillShade="BF"/>
          </w:tcPr>
          <w:p w:rsidRPr="00D71E33" w:rsidR="00DF256A" w:rsidP="001D463D" w:rsidRDefault="00DF256A" w14:paraId="3B6B1978" w14:textId="77777777">
            <w:pPr>
              <w:pStyle w:val="TableHeading"/>
              <w:rPr>
                <w:rFonts w:ascii="Century Gothic" w:hAnsi="Century Gothic"/>
                <w:color w:val="FFFFFF" w:themeColor="background1"/>
                <w:sz w:val="16"/>
              </w:rPr>
            </w:pPr>
          </w:p>
        </w:tc>
      </w:tr>
      <w:tr w:rsidRPr="00D71E33" w:rsidR="00DF256A" w:rsidTr="4A8FCBAF" w14:paraId="03DCF7E8" w14:textId="77777777">
        <w:trPr>
          <w:cantSplit/>
          <w:tblHeader/>
        </w:trPr>
        <w:tc>
          <w:tcPr>
            <w:tcW w:w="555"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AED1FF" w:themeFill="text2" w:themeFillTint="33"/>
            <w:vAlign w:val="bottom"/>
            <w:hideMark/>
          </w:tcPr>
          <w:p w:rsidRPr="00D06CB2" w:rsidR="00DF256A" w:rsidP="00DF256A" w:rsidRDefault="00DF256A" w14:paraId="660D91EE" w14:textId="77777777">
            <w:pPr>
              <w:pStyle w:val="TableHeading"/>
              <w:jc w:val="center"/>
              <w:rPr>
                <w:color w:val="000000" w:themeColor="text1"/>
                <w:sz w:val="16"/>
              </w:rPr>
            </w:pPr>
            <w:bookmarkStart w:name="ColumnTitle_01" w:id="4"/>
            <w:bookmarkEnd w:id="4"/>
            <w:r w:rsidRPr="00D06CB2">
              <w:rPr>
                <w:color w:val="000000" w:themeColor="text1"/>
                <w:sz w:val="16"/>
              </w:rPr>
              <w:t>VERSION</w:t>
            </w:r>
          </w:p>
        </w:tc>
        <w:tc>
          <w:tcPr>
            <w:tcW w:w="75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AED1FF" w:themeFill="text2" w:themeFillTint="33"/>
            <w:vAlign w:val="bottom"/>
          </w:tcPr>
          <w:p w:rsidRPr="00D06CB2" w:rsidR="00DF256A" w:rsidP="00DF256A" w:rsidRDefault="00DF256A" w14:paraId="31A438A5" w14:textId="77777777">
            <w:pPr>
              <w:pStyle w:val="TableHeading"/>
              <w:jc w:val="center"/>
              <w:rPr>
                <w:color w:val="000000" w:themeColor="text1"/>
                <w:sz w:val="16"/>
              </w:rPr>
            </w:pPr>
            <w:r w:rsidRPr="00D06CB2">
              <w:rPr>
                <w:color w:val="000000" w:themeColor="text1"/>
                <w:sz w:val="16"/>
              </w:rPr>
              <w:t>APPROVED BY</w:t>
            </w:r>
          </w:p>
        </w:tc>
        <w:tc>
          <w:tcPr>
            <w:tcW w:w="525"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AED1FF" w:themeFill="text2" w:themeFillTint="33"/>
            <w:vAlign w:val="bottom"/>
            <w:hideMark/>
          </w:tcPr>
          <w:p w:rsidRPr="00D06CB2" w:rsidR="00DF256A" w:rsidP="00DF256A" w:rsidRDefault="00DF256A" w14:paraId="041DDBF9" w14:textId="77777777">
            <w:pPr>
              <w:pStyle w:val="TableHeading"/>
              <w:jc w:val="center"/>
              <w:rPr>
                <w:color w:val="000000" w:themeColor="text1"/>
                <w:sz w:val="16"/>
              </w:rPr>
            </w:pPr>
            <w:r w:rsidRPr="00D06CB2">
              <w:rPr>
                <w:color w:val="000000" w:themeColor="text1"/>
                <w:sz w:val="16"/>
              </w:rPr>
              <w:t>REVISION DATE</w:t>
            </w:r>
          </w:p>
        </w:tc>
        <w:tc>
          <w:tcPr>
            <w:tcW w:w="111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AED1FF" w:themeFill="text2" w:themeFillTint="33"/>
            <w:vAlign w:val="bottom"/>
            <w:hideMark/>
          </w:tcPr>
          <w:p w:rsidRPr="00D06CB2" w:rsidR="00DF256A" w:rsidP="00DF256A" w:rsidRDefault="00DF256A" w14:paraId="088CA49F" w14:textId="77777777">
            <w:pPr>
              <w:pStyle w:val="TableHeading"/>
              <w:jc w:val="center"/>
              <w:rPr>
                <w:color w:val="000000" w:themeColor="text1"/>
                <w:sz w:val="16"/>
              </w:rPr>
            </w:pPr>
            <w:r w:rsidRPr="00D06CB2">
              <w:rPr>
                <w:color w:val="000000" w:themeColor="text1"/>
                <w:sz w:val="16"/>
              </w:rPr>
              <w:t>DESCRIPTION OF CHANGE</w:t>
            </w:r>
          </w:p>
        </w:tc>
        <w:tc>
          <w:tcPr>
            <w:tcW w:w="75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AED1FF" w:themeFill="text2" w:themeFillTint="33"/>
            <w:vAlign w:val="bottom"/>
            <w:hideMark/>
          </w:tcPr>
          <w:p w:rsidRPr="00D06CB2" w:rsidR="00DF256A" w:rsidP="00DF256A" w:rsidRDefault="00DF256A" w14:paraId="16940DFA" w14:textId="77777777">
            <w:pPr>
              <w:pStyle w:val="TableHeading"/>
              <w:jc w:val="center"/>
              <w:rPr>
                <w:color w:val="000000" w:themeColor="text1"/>
                <w:sz w:val="16"/>
              </w:rPr>
            </w:pPr>
            <w:r w:rsidRPr="00D06CB2">
              <w:rPr>
                <w:color w:val="000000" w:themeColor="text1"/>
                <w:sz w:val="16"/>
              </w:rPr>
              <w:t>AUTHOR</w:t>
            </w:r>
          </w:p>
        </w:tc>
        <w:tc>
          <w:tcPr>
            <w:tcW w:w="1289"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AED1FF" w:themeFill="text2" w:themeFillTint="33"/>
          </w:tcPr>
          <w:p w:rsidRPr="00D06CB2" w:rsidR="00136297" w:rsidP="00DF256A" w:rsidRDefault="00136297" w14:paraId="48E8FBB9" w14:textId="77777777">
            <w:pPr>
              <w:pStyle w:val="TableHeading"/>
              <w:jc w:val="center"/>
              <w:rPr>
                <w:color w:val="000000" w:themeColor="text1"/>
                <w:sz w:val="16"/>
              </w:rPr>
            </w:pPr>
          </w:p>
          <w:p w:rsidRPr="00D06CB2" w:rsidR="00DF256A" w:rsidP="00DF256A" w:rsidRDefault="00136297" w14:paraId="2D0DC21F" w14:textId="77777777">
            <w:pPr>
              <w:pStyle w:val="TableHeading"/>
              <w:jc w:val="center"/>
              <w:rPr>
                <w:color w:val="000000" w:themeColor="text1"/>
                <w:sz w:val="16"/>
              </w:rPr>
            </w:pPr>
            <w:r w:rsidRPr="00D06CB2">
              <w:rPr>
                <w:color w:val="000000" w:themeColor="text1"/>
                <w:sz w:val="16"/>
              </w:rPr>
              <w:t>SIGNATURE</w:t>
            </w:r>
          </w:p>
        </w:tc>
      </w:tr>
      <w:tr w:rsidRPr="00D71E33" w:rsidR="00DF256A" w:rsidTr="4A8FCBAF" w14:paraId="61F4D3C4" w14:textId="77777777">
        <w:trPr>
          <w:cantSplit/>
          <w:trHeight w:val="385"/>
        </w:trPr>
        <w:tc>
          <w:tcPr>
            <w:tcW w:w="555"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06CB2" w:rsidR="00DF256A" w:rsidP="001D463D" w:rsidRDefault="00136297" w14:paraId="4F1F2E30" w14:textId="3A48E1FD">
            <w:pPr>
              <w:pStyle w:val="TableText"/>
              <w:rPr>
                <w:color w:val="000000" w:themeColor="text1"/>
                <w:sz w:val="16"/>
              </w:rPr>
            </w:pPr>
            <w:r w:rsidRPr="00D06CB2">
              <w:rPr>
                <w:color w:val="000000" w:themeColor="text1"/>
                <w:sz w:val="16"/>
              </w:rPr>
              <w:t>1.0</w:t>
            </w:r>
          </w:p>
        </w:tc>
        <w:tc>
          <w:tcPr>
            <w:tcW w:w="75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06CB2" w:rsidR="00DF256A" w:rsidP="001D463D" w:rsidRDefault="00FA2119" w14:paraId="7A3BB609" w14:textId="19128A58">
            <w:pPr>
              <w:pStyle w:val="TableText"/>
              <w:rPr>
                <w:color w:val="000000" w:themeColor="text1"/>
                <w:sz w:val="16"/>
              </w:rPr>
            </w:pPr>
            <w:r w:rsidRPr="00D06CB2">
              <w:rPr>
                <w:color w:val="000000" w:themeColor="text1"/>
                <w:sz w:val="16"/>
              </w:rPr>
              <w:t>Research Committee</w:t>
            </w:r>
          </w:p>
        </w:tc>
        <w:tc>
          <w:tcPr>
            <w:tcW w:w="525"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06CB2" w:rsidR="00DF256A" w:rsidP="6DC2EDCB" w:rsidRDefault="7C82EF50" w14:paraId="2F0CED0E" w14:textId="745AEBB5">
            <w:pPr>
              <w:pStyle w:val="TableText"/>
              <w:spacing w:line="259" w:lineRule="auto"/>
              <w:rPr>
                <w:color w:val="000000" w:themeColor="text1"/>
                <w:sz w:val="16"/>
                <w:szCs w:val="16"/>
              </w:rPr>
            </w:pPr>
            <w:r w:rsidRPr="6DC2EDCB">
              <w:rPr>
                <w:color w:val="000000" w:themeColor="text1"/>
                <w:sz w:val="16"/>
                <w:szCs w:val="16"/>
              </w:rPr>
              <w:t>01.04.2024</w:t>
            </w:r>
          </w:p>
          <w:p w:rsidRPr="00D06CB2" w:rsidR="00DF256A" w:rsidP="4A8FCBAF" w:rsidRDefault="6DB7A112" w14:paraId="5FC365DD" w14:textId="70124416">
            <w:pPr>
              <w:pStyle w:val="TableText"/>
              <w:spacing w:line="259" w:lineRule="auto"/>
              <w:rPr>
                <w:color w:val="000000" w:themeColor="text1"/>
                <w:sz w:val="16"/>
                <w:szCs w:val="16"/>
              </w:rPr>
            </w:pPr>
            <w:r w:rsidRPr="4A8FCBAF">
              <w:rPr>
                <w:rFonts w:eastAsia="Arial"/>
                <w:color w:val="000000" w:themeColor="text1"/>
                <w:sz w:val="16"/>
                <w:szCs w:val="16"/>
              </w:rPr>
              <w:t>o</w:t>
            </w:r>
            <w:r w:rsidRPr="4A8FCBAF" w:rsidR="66AF6CB3">
              <w:rPr>
                <w:rFonts w:eastAsia="Arial"/>
                <w:color w:val="000000" w:themeColor="text1"/>
                <w:sz w:val="16"/>
                <w:szCs w:val="16"/>
              </w:rPr>
              <w:t>r</w:t>
            </w:r>
            <w:r w:rsidRPr="4A8FCBAF" w:rsidR="1A30BDAE">
              <w:rPr>
                <w:rFonts w:eastAsia="Arial"/>
                <w:color w:val="000000" w:themeColor="text1"/>
                <w:sz w:val="16"/>
                <w:szCs w:val="16"/>
              </w:rPr>
              <w:t xml:space="preserve"> as and</w:t>
            </w:r>
            <w:r w:rsidRPr="4A8FCBAF" w:rsidR="66AF6CB3">
              <w:rPr>
                <w:rFonts w:eastAsia="Arial"/>
                <w:color w:val="000000" w:themeColor="text1"/>
                <w:sz w:val="16"/>
                <w:szCs w:val="16"/>
              </w:rPr>
              <w:t xml:space="preserve"> when required within 3yrs</w:t>
            </w:r>
          </w:p>
        </w:tc>
        <w:tc>
          <w:tcPr>
            <w:tcW w:w="111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06CB2" w:rsidR="00DF256A" w:rsidP="001D463D" w:rsidRDefault="00136297" w14:paraId="6627AD05" w14:textId="5C19735B">
            <w:pPr>
              <w:pStyle w:val="TableText"/>
              <w:rPr>
                <w:color w:val="000000" w:themeColor="text1"/>
                <w:sz w:val="16"/>
              </w:rPr>
            </w:pPr>
            <w:r w:rsidRPr="00D06CB2">
              <w:rPr>
                <w:color w:val="000000" w:themeColor="text1"/>
                <w:sz w:val="16"/>
              </w:rPr>
              <w:t xml:space="preserve">New documentation </w:t>
            </w:r>
          </w:p>
        </w:tc>
        <w:tc>
          <w:tcPr>
            <w:tcW w:w="75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06CB2" w:rsidR="00D06CB2" w:rsidRDefault="00825E94" w14:paraId="1B257B93" w14:textId="572F5B0A">
            <w:pPr>
              <w:pStyle w:val="TableText"/>
              <w:rPr>
                <w:color w:val="000000" w:themeColor="text1"/>
                <w:sz w:val="16"/>
              </w:rPr>
            </w:pPr>
            <w:r>
              <w:rPr>
                <w:color w:val="000000" w:themeColor="text1"/>
                <w:sz w:val="16"/>
              </w:rPr>
              <w:t>Research Operations Working Group</w:t>
            </w:r>
          </w:p>
        </w:tc>
        <w:tc>
          <w:tcPr>
            <w:tcW w:w="1289"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B411B" w:rsidR="00DF256A" w:rsidP="001D463D" w:rsidRDefault="007E4DEC" w14:paraId="08027951" w14:textId="6BCC8B2C">
            <w:pPr>
              <w:pStyle w:val="TableText"/>
              <w:rPr>
                <w:color w:val="000000" w:themeColor="text1"/>
                <w:sz w:val="16"/>
              </w:rPr>
            </w:pPr>
            <w:r w:rsidRPr="009B411B">
              <w:rPr>
                <w:color w:val="000000" w:themeColor="text1"/>
                <w:sz w:val="16"/>
              </w:rPr>
              <w:t>N/A</w:t>
            </w:r>
          </w:p>
        </w:tc>
      </w:tr>
      <w:tr w:rsidRPr="00D71E33" w:rsidR="00DF256A" w:rsidTr="4A8FCBAF" w14:paraId="29DF1D48" w14:textId="77777777">
        <w:trPr>
          <w:cantSplit/>
          <w:trHeight w:val="385"/>
        </w:trPr>
        <w:tc>
          <w:tcPr>
            <w:tcW w:w="555"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8250ED" w:rsidR="00DF256A" w:rsidP="001D463D" w:rsidRDefault="00A62AD5" w14:paraId="086D0104" w14:textId="3CA552AE">
            <w:pPr>
              <w:pStyle w:val="TableText"/>
              <w:rPr>
                <w:rFonts w:asciiTheme="minorHAnsi" w:hAnsiTheme="minorHAnsi" w:cstheme="minorHAnsi"/>
                <w:color w:val="000000" w:themeColor="text1"/>
                <w:sz w:val="16"/>
              </w:rPr>
            </w:pPr>
            <w:r w:rsidRPr="008250ED">
              <w:rPr>
                <w:rFonts w:asciiTheme="minorHAnsi" w:hAnsiTheme="minorHAnsi" w:cstheme="minorHAnsi"/>
                <w:color w:val="000000" w:themeColor="text1"/>
                <w:sz w:val="16"/>
              </w:rPr>
              <w:t>2.0</w:t>
            </w:r>
          </w:p>
        </w:tc>
        <w:tc>
          <w:tcPr>
            <w:tcW w:w="75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8250ED" w:rsidR="00DF256A" w:rsidP="001D463D" w:rsidRDefault="00DF256A" w14:paraId="58CC9EC3" w14:textId="775206DD">
            <w:pPr>
              <w:pStyle w:val="TableText"/>
              <w:rPr>
                <w:rFonts w:asciiTheme="minorHAnsi" w:hAnsiTheme="minorHAnsi" w:cstheme="minorHAnsi"/>
                <w:color w:val="000000" w:themeColor="text1"/>
                <w:sz w:val="22"/>
                <w:szCs w:val="22"/>
              </w:rPr>
            </w:pPr>
          </w:p>
        </w:tc>
        <w:tc>
          <w:tcPr>
            <w:tcW w:w="525"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8250ED" w:rsidR="00DF256A" w:rsidP="001D463D" w:rsidRDefault="00EE2439" w14:paraId="3CF39467" w14:textId="1DB394A3">
            <w:pPr>
              <w:pStyle w:val="TableText"/>
              <w:rPr>
                <w:rFonts w:asciiTheme="minorHAnsi" w:hAnsiTheme="minorHAnsi" w:cstheme="minorHAnsi"/>
                <w:color w:val="000000" w:themeColor="text1"/>
                <w:sz w:val="16"/>
              </w:rPr>
            </w:pPr>
            <w:r w:rsidRPr="008250ED">
              <w:rPr>
                <w:rFonts w:asciiTheme="minorHAnsi" w:hAnsiTheme="minorHAnsi" w:cstheme="minorHAnsi"/>
                <w:color w:val="000000" w:themeColor="text1"/>
                <w:sz w:val="16"/>
              </w:rPr>
              <w:t>27/02/2023</w:t>
            </w:r>
          </w:p>
        </w:tc>
        <w:tc>
          <w:tcPr>
            <w:tcW w:w="111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8250ED" w:rsidR="008250ED" w:rsidP="001D463D" w:rsidRDefault="008250ED" w14:paraId="338CEC01" w14:textId="648424AF">
            <w:pPr>
              <w:pStyle w:val="TableText"/>
              <w:rPr>
                <w:rFonts w:asciiTheme="minorHAnsi" w:hAnsiTheme="minorHAnsi" w:cstheme="minorHAnsi"/>
                <w:color w:val="000000" w:themeColor="text1"/>
                <w:sz w:val="16"/>
              </w:rPr>
            </w:pPr>
            <w:r w:rsidRPr="008250ED">
              <w:rPr>
                <w:rFonts w:asciiTheme="minorHAnsi" w:hAnsiTheme="minorHAnsi" w:cstheme="minorHAnsi"/>
                <w:color w:val="000000" w:themeColor="text1"/>
                <w:sz w:val="16"/>
              </w:rPr>
              <w:t>Minor changes made to various sections in this document.</w:t>
            </w:r>
          </w:p>
          <w:p w:rsidRPr="008250ED" w:rsidR="00DF256A" w:rsidP="001D463D" w:rsidRDefault="008250ED" w14:paraId="207CA53E" w14:textId="77777777">
            <w:pPr>
              <w:pStyle w:val="TableText"/>
              <w:rPr>
                <w:rFonts w:asciiTheme="minorHAnsi" w:hAnsiTheme="minorHAnsi" w:cstheme="minorHAnsi"/>
                <w:color w:val="000000" w:themeColor="text1"/>
                <w:sz w:val="16"/>
              </w:rPr>
            </w:pPr>
            <w:r w:rsidRPr="008250ED">
              <w:rPr>
                <w:rFonts w:asciiTheme="minorHAnsi" w:hAnsiTheme="minorHAnsi" w:cstheme="minorHAnsi"/>
                <w:color w:val="000000" w:themeColor="text1"/>
                <w:sz w:val="16"/>
              </w:rPr>
              <w:t xml:space="preserve">Additional guidance notes added to Section 1.3 </w:t>
            </w:r>
          </w:p>
          <w:p w:rsidRPr="008250ED" w:rsidR="008250ED" w:rsidP="001D463D" w:rsidRDefault="008250ED" w14:paraId="67910D08" w14:textId="08615EE0">
            <w:pPr>
              <w:pStyle w:val="TableText"/>
              <w:rPr>
                <w:rFonts w:asciiTheme="minorHAnsi" w:hAnsiTheme="minorHAnsi" w:cstheme="minorHAnsi"/>
                <w:color w:val="000000" w:themeColor="text1"/>
                <w:sz w:val="16"/>
              </w:rPr>
            </w:pPr>
            <w:r w:rsidRPr="008250ED">
              <w:rPr>
                <w:rFonts w:asciiTheme="minorHAnsi" w:hAnsiTheme="minorHAnsi" w:cstheme="minorHAnsi"/>
                <w:color w:val="000000" w:themeColor="text1"/>
                <w:sz w:val="16"/>
              </w:rPr>
              <w:t xml:space="preserve">Included </w:t>
            </w:r>
            <w:hyperlink w:history="1" r:id="rId12">
              <w:r w:rsidRPr="008250ED">
                <w:rPr>
                  <w:rStyle w:val="Hyperlink"/>
                  <w:rFonts w:asciiTheme="minorHAnsi" w:hAnsiTheme="minorHAnsi" w:cstheme="minorHAnsi"/>
                  <w:sz w:val="16"/>
                </w:rPr>
                <w:t>labhelp@sgul.ac.uk</w:t>
              </w:r>
            </w:hyperlink>
            <w:r w:rsidRPr="008250ED">
              <w:rPr>
                <w:rFonts w:asciiTheme="minorHAnsi" w:hAnsiTheme="minorHAnsi" w:cstheme="minorHAnsi"/>
                <w:color w:val="000000" w:themeColor="text1"/>
                <w:sz w:val="16"/>
              </w:rPr>
              <w:t xml:space="preserve"> as first point of contact for cold storage users.</w:t>
            </w:r>
          </w:p>
        </w:tc>
        <w:tc>
          <w:tcPr>
            <w:tcW w:w="75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8250ED" w:rsidR="00DF256A" w:rsidP="001D463D" w:rsidRDefault="00A62AD5" w14:paraId="42ADCF09" w14:textId="32FEADD5">
            <w:pPr>
              <w:pStyle w:val="TableText"/>
              <w:rPr>
                <w:rFonts w:asciiTheme="minorHAnsi" w:hAnsiTheme="minorHAnsi" w:cstheme="minorHAnsi"/>
                <w:color w:val="000000" w:themeColor="text1"/>
                <w:sz w:val="16"/>
              </w:rPr>
            </w:pPr>
            <w:r w:rsidRPr="008250ED">
              <w:rPr>
                <w:rFonts w:asciiTheme="minorHAnsi" w:hAnsiTheme="minorHAnsi" w:cstheme="minorHAnsi"/>
                <w:color w:val="000000" w:themeColor="text1"/>
                <w:sz w:val="16"/>
              </w:rPr>
              <w:t xml:space="preserve">Priya Madhou </w:t>
            </w:r>
          </w:p>
        </w:tc>
        <w:tc>
          <w:tcPr>
            <w:tcW w:w="1289"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71E33" w:rsidR="00DF256A" w:rsidP="001D463D" w:rsidRDefault="00DF256A" w14:paraId="20EC7206" w14:textId="77777777">
            <w:pPr>
              <w:pStyle w:val="TableText"/>
              <w:rPr>
                <w:rFonts w:ascii="Century Gothic" w:hAnsi="Century Gothic"/>
                <w:color w:val="000000" w:themeColor="text1"/>
                <w:sz w:val="16"/>
              </w:rPr>
            </w:pPr>
          </w:p>
        </w:tc>
      </w:tr>
      <w:tr w:rsidRPr="00D71E33" w:rsidR="00DF256A" w:rsidTr="4A8FCBAF" w14:paraId="24F10D21" w14:textId="77777777">
        <w:trPr>
          <w:cantSplit/>
          <w:trHeight w:val="385"/>
        </w:trPr>
        <w:tc>
          <w:tcPr>
            <w:tcW w:w="555"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6F732979" w14:textId="77777777">
            <w:pPr>
              <w:pStyle w:val="TableText"/>
              <w:rPr>
                <w:rFonts w:ascii="Century Gothic" w:hAnsi="Century Gothic"/>
                <w:color w:val="000000" w:themeColor="text1"/>
                <w:sz w:val="16"/>
              </w:rPr>
            </w:pPr>
          </w:p>
        </w:tc>
        <w:tc>
          <w:tcPr>
            <w:tcW w:w="75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300AEA63" w14:textId="77777777">
            <w:pPr>
              <w:pStyle w:val="TableText"/>
              <w:rPr>
                <w:rFonts w:ascii="Century Gothic" w:hAnsi="Century Gothic"/>
                <w:color w:val="000000" w:themeColor="text1"/>
                <w:sz w:val="16"/>
              </w:rPr>
            </w:pPr>
          </w:p>
        </w:tc>
        <w:tc>
          <w:tcPr>
            <w:tcW w:w="525"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2DCEB34E" w14:textId="77777777">
            <w:pPr>
              <w:pStyle w:val="TableText"/>
              <w:rPr>
                <w:rFonts w:ascii="Century Gothic" w:hAnsi="Century Gothic"/>
                <w:color w:val="000000" w:themeColor="text1"/>
                <w:sz w:val="16"/>
              </w:rPr>
            </w:pPr>
          </w:p>
        </w:tc>
        <w:tc>
          <w:tcPr>
            <w:tcW w:w="111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6DC17AEB" w14:textId="77777777">
            <w:pPr>
              <w:pStyle w:val="TableText"/>
              <w:rPr>
                <w:rFonts w:ascii="Century Gothic" w:hAnsi="Century Gothic"/>
                <w:color w:val="000000" w:themeColor="text1"/>
                <w:sz w:val="16"/>
              </w:rPr>
            </w:pPr>
          </w:p>
        </w:tc>
        <w:tc>
          <w:tcPr>
            <w:tcW w:w="75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3295836E" w14:textId="77777777">
            <w:pPr>
              <w:pStyle w:val="TableText"/>
              <w:rPr>
                <w:rFonts w:ascii="Century Gothic" w:hAnsi="Century Gothic"/>
                <w:color w:val="000000" w:themeColor="text1"/>
                <w:sz w:val="16"/>
              </w:rPr>
            </w:pPr>
          </w:p>
        </w:tc>
        <w:tc>
          <w:tcPr>
            <w:tcW w:w="1289"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71E33" w:rsidR="00DF256A" w:rsidP="001D463D" w:rsidRDefault="00DF256A" w14:paraId="2CDFE8C1" w14:textId="77777777">
            <w:pPr>
              <w:pStyle w:val="TableText"/>
              <w:rPr>
                <w:rFonts w:ascii="Century Gothic" w:hAnsi="Century Gothic"/>
                <w:color w:val="000000" w:themeColor="text1"/>
                <w:sz w:val="16"/>
              </w:rPr>
            </w:pPr>
          </w:p>
        </w:tc>
      </w:tr>
      <w:tr w:rsidRPr="00D71E33" w:rsidR="00DF256A" w:rsidTr="4A8FCBAF" w14:paraId="19583045" w14:textId="77777777">
        <w:trPr>
          <w:cantSplit/>
          <w:trHeight w:val="385"/>
        </w:trPr>
        <w:tc>
          <w:tcPr>
            <w:tcW w:w="555"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4E917CBC" w14:textId="77777777">
            <w:pPr>
              <w:pStyle w:val="TableText"/>
              <w:rPr>
                <w:rFonts w:ascii="Century Gothic" w:hAnsi="Century Gothic"/>
                <w:color w:val="000000" w:themeColor="text1"/>
                <w:sz w:val="16"/>
              </w:rPr>
            </w:pPr>
          </w:p>
        </w:tc>
        <w:tc>
          <w:tcPr>
            <w:tcW w:w="75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3E6B18A8" w14:textId="77777777">
            <w:pPr>
              <w:pStyle w:val="TableText"/>
              <w:rPr>
                <w:rFonts w:ascii="Century Gothic" w:hAnsi="Century Gothic"/>
                <w:color w:val="000000" w:themeColor="text1"/>
                <w:sz w:val="16"/>
              </w:rPr>
            </w:pPr>
          </w:p>
        </w:tc>
        <w:tc>
          <w:tcPr>
            <w:tcW w:w="525"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2D9DAF23" w14:textId="77777777">
            <w:pPr>
              <w:pStyle w:val="TableText"/>
              <w:rPr>
                <w:rFonts w:ascii="Century Gothic" w:hAnsi="Century Gothic"/>
                <w:color w:val="000000" w:themeColor="text1"/>
                <w:sz w:val="16"/>
              </w:rPr>
            </w:pPr>
          </w:p>
        </w:tc>
        <w:tc>
          <w:tcPr>
            <w:tcW w:w="111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15549DD8" w14:textId="77777777">
            <w:pPr>
              <w:pStyle w:val="TableText"/>
              <w:rPr>
                <w:rFonts w:ascii="Century Gothic" w:hAnsi="Century Gothic"/>
                <w:color w:val="000000" w:themeColor="text1"/>
                <w:sz w:val="16"/>
              </w:rPr>
            </w:pPr>
          </w:p>
        </w:tc>
        <w:tc>
          <w:tcPr>
            <w:tcW w:w="75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6A382FEC" w14:textId="77777777">
            <w:pPr>
              <w:pStyle w:val="TableText"/>
              <w:rPr>
                <w:rFonts w:ascii="Century Gothic" w:hAnsi="Century Gothic"/>
                <w:color w:val="000000" w:themeColor="text1"/>
                <w:sz w:val="16"/>
              </w:rPr>
            </w:pPr>
          </w:p>
        </w:tc>
        <w:tc>
          <w:tcPr>
            <w:tcW w:w="1289"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71E33" w:rsidR="00DF256A" w:rsidP="001D463D" w:rsidRDefault="00DF256A" w14:paraId="08936361" w14:textId="77777777">
            <w:pPr>
              <w:pStyle w:val="TableText"/>
              <w:rPr>
                <w:rFonts w:ascii="Century Gothic" w:hAnsi="Century Gothic"/>
                <w:color w:val="000000" w:themeColor="text1"/>
                <w:sz w:val="16"/>
              </w:rPr>
            </w:pPr>
          </w:p>
        </w:tc>
      </w:tr>
      <w:tr w:rsidRPr="00D71E33" w:rsidR="00DF256A" w:rsidTr="4A8FCBAF" w14:paraId="53D0D1F4" w14:textId="77777777">
        <w:trPr>
          <w:cantSplit/>
          <w:trHeight w:val="385"/>
        </w:trPr>
        <w:tc>
          <w:tcPr>
            <w:tcW w:w="555"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67408B19" w14:textId="77777777">
            <w:pPr>
              <w:pStyle w:val="TableText"/>
              <w:rPr>
                <w:rFonts w:ascii="Century Gothic" w:hAnsi="Century Gothic"/>
                <w:color w:val="000000" w:themeColor="text1"/>
                <w:sz w:val="16"/>
              </w:rPr>
            </w:pPr>
          </w:p>
        </w:tc>
        <w:tc>
          <w:tcPr>
            <w:tcW w:w="75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32253B97" w14:textId="77777777">
            <w:pPr>
              <w:pStyle w:val="TableText"/>
              <w:rPr>
                <w:rFonts w:ascii="Century Gothic" w:hAnsi="Century Gothic"/>
                <w:color w:val="000000" w:themeColor="text1"/>
                <w:sz w:val="16"/>
              </w:rPr>
            </w:pPr>
          </w:p>
        </w:tc>
        <w:tc>
          <w:tcPr>
            <w:tcW w:w="525"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596BCCD9" w14:textId="77777777">
            <w:pPr>
              <w:pStyle w:val="TableText"/>
              <w:rPr>
                <w:rFonts w:ascii="Century Gothic" w:hAnsi="Century Gothic"/>
                <w:color w:val="000000" w:themeColor="text1"/>
                <w:sz w:val="16"/>
              </w:rPr>
            </w:pPr>
          </w:p>
        </w:tc>
        <w:tc>
          <w:tcPr>
            <w:tcW w:w="111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179E7521" w14:textId="77777777">
            <w:pPr>
              <w:pStyle w:val="TableText"/>
              <w:rPr>
                <w:rFonts w:ascii="Century Gothic" w:hAnsi="Century Gothic"/>
                <w:color w:val="000000" w:themeColor="text1"/>
                <w:sz w:val="16"/>
              </w:rPr>
            </w:pPr>
          </w:p>
        </w:tc>
        <w:tc>
          <w:tcPr>
            <w:tcW w:w="75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350033BA" w14:textId="77777777">
            <w:pPr>
              <w:pStyle w:val="TableText"/>
              <w:rPr>
                <w:rFonts w:ascii="Century Gothic" w:hAnsi="Century Gothic"/>
                <w:color w:val="000000" w:themeColor="text1"/>
                <w:sz w:val="16"/>
              </w:rPr>
            </w:pPr>
          </w:p>
        </w:tc>
        <w:tc>
          <w:tcPr>
            <w:tcW w:w="1289"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71E33" w:rsidR="00DF256A" w:rsidP="001D463D" w:rsidRDefault="00DF256A" w14:paraId="63CD3E03" w14:textId="77777777">
            <w:pPr>
              <w:pStyle w:val="TableText"/>
              <w:rPr>
                <w:rFonts w:ascii="Century Gothic" w:hAnsi="Century Gothic"/>
                <w:color w:val="000000" w:themeColor="text1"/>
                <w:sz w:val="16"/>
              </w:rPr>
            </w:pPr>
          </w:p>
        </w:tc>
      </w:tr>
      <w:tr w:rsidRPr="00D71E33" w:rsidR="00DF256A" w:rsidTr="4A8FCBAF" w14:paraId="4CE9F8DC" w14:textId="77777777">
        <w:trPr>
          <w:cantSplit/>
          <w:trHeight w:val="385"/>
        </w:trPr>
        <w:tc>
          <w:tcPr>
            <w:tcW w:w="555"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0D1367D1" w14:textId="77777777">
            <w:pPr>
              <w:pStyle w:val="TableText"/>
              <w:rPr>
                <w:rFonts w:ascii="Century Gothic" w:hAnsi="Century Gothic"/>
                <w:color w:val="000000" w:themeColor="text1"/>
                <w:sz w:val="16"/>
              </w:rPr>
            </w:pPr>
          </w:p>
        </w:tc>
        <w:tc>
          <w:tcPr>
            <w:tcW w:w="75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3C827F2A" w14:textId="77777777">
            <w:pPr>
              <w:pStyle w:val="TableText"/>
              <w:rPr>
                <w:rFonts w:ascii="Century Gothic" w:hAnsi="Century Gothic"/>
                <w:color w:val="000000" w:themeColor="text1"/>
                <w:sz w:val="16"/>
              </w:rPr>
            </w:pPr>
          </w:p>
        </w:tc>
        <w:tc>
          <w:tcPr>
            <w:tcW w:w="525"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7555379C" w14:textId="77777777">
            <w:pPr>
              <w:pStyle w:val="TableText"/>
              <w:rPr>
                <w:rFonts w:ascii="Century Gothic" w:hAnsi="Century Gothic"/>
                <w:color w:val="000000" w:themeColor="text1"/>
                <w:sz w:val="16"/>
              </w:rPr>
            </w:pPr>
          </w:p>
        </w:tc>
        <w:tc>
          <w:tcPr>
            <w:tcW w:w="111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61435534" w14:textId="77777777">
            <w:pPr>
              <w:pStyle w:val="TableText"/>
              <w:rPr>
                <w:rFonts w:ascii="Century Gothic" w:hAnsi="Century Gothic"/>
                <w:color w:val="000000" w:themeColor="text1"/>
                <w:sz w:val="16"/>
              </w:rPr>
            </w:pPr>
          </w:p>
        </w:tc>
        <w:tc>
          <w:tcPr>
            <w:tcW w:w="75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6F289DB4" w14:textId="77777777">
            <w:pPr>
              <w:pStyle w:val="TableText"/>
              <w:rPr>
                <w:rFonts w:ascii="Century Gothic" w:hAnsi="Century Gothic"/>
                <w:color w:val="000000" w:themeColor="text1"/>
                <w:sz w:val="16"/>
              </w:rPr>
            </w:pPr>
          </w:p>
        </w:tc>
        <w:tc>
          <w:tcPr>
            <w:tcW w:w="1289"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71E33" w:rsidR="00DF256A" w:rsidP="001D463D" w:rsidRDefault="00DF256A" w14:paraId="0436FF3A" w14:textId="77777777">
            <w:pPr>
              <w:pStyle w:val="TableText"/>
              <w:rPr>
                <w:rFonts w:ascii="Century Gothic" w:hAnsi="Century Gothic"/>
                <w:color w:val="000000" w:themeColor="text1"/>
                <w:sz w:val="16"/>
              </w:rPr>
            </w:pPr>
          </w:p>
        </w:tc>
      </w:tr>
      <w:tr w:rsidRPr="00D71E33" w:rsidR="00DF256A" w:rsidTr="4A8FCBAF" w14:paraId="09BD04DB" w14:textId="77777777">
        <w:trPr>
          <w:cantSplit/>
          <w:trHeight w:val="385"/>
        </w:trPr>
        <w:tc>
          <w:tcPr>
            <w:tcW w:w="555"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46FCF0E1" w14:textId="77777777">
            <w:pPr>
              <w:pStyle w:val="TableText"/>
              <w:rPr>
                <w:rFonts w:ascii="Century Gothic" w:hAnsi="Century Gothic"/>
                <w:color w:val="000000" w:themeColor="text1"/>
                <w:sz w:val="16"/>
              </w:rPr>
            </w:pPr>
          </w:p>
        </w:tc>
        <w:tc>
          <w:tcPr>
            <w:tcW w:w="75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70B1C339" w14:textId="77777777">
            <w:pPr>
              <w:pStyle w:val="TableText"/>
              <w:rPr>
                <w:rFonts w:ascii="Century Gothic" w:hAnsi="Century Gothic"/>
                <w:color w:val="000000" w:themeColor="text1"/>
                <w:sz w:val="16"/>
              </w:rPr>
            </w:pPr>
          </w:p>
        </w:tc>
        <w:tc>
          <w:tcPr>
            <w:tcW w:w="525"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6E9B5997" w14:textId="77777777">
            <w:pPr>
              <w:pStyle w:val="TableText"/>
              <w:rPr>
                <w:rFonts w:ascii="Century Gothic" w:hAnsi="Century Gothic"/>
                <w:color w:val="000000" w:themeColor="text1"/>
                <w:sz w:val="16"/>
              </w:rPr>
            </w:pPr>
          </w:p>
        </w:tc>
        <w:tc>
          <w:tcPr>
            <w:tcW w:w="111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58C8E7AC" w14:textId="77777777">
            <w:pPr>
              <w:pStyle w:val="TableText"/>
              <w:rPr>
                <w:rFonts w:ascii="Century Gothic" w:hAnsi="Century Gothic"/>
                <w:color w:val="000000" w:themeColor="text1"/>
                <w:sz w:val="16"/>
              </w:rPr>
            </w:pPr>
          </w:p>
        </w:tc>
        <w:tc>
          <w:tcPr>
            <w:tcW w:w="757"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D71E33" w:rsidR="00DF256A" w:rsidP="001D463D" w:rsidRDefault="00DF256A" w14:paraId="2E6C8807" w14:textId="77777777">
            <w:pPr>
              <w:pStyle w:val="TableText"/>
              <w:rPr>
                <w:rFonts w:ascii="Century Gothic" w:hAnsi="Century Gothic"/>
                <w:color w:val="000000" w:themeColor="text1"/>
                <w:sz w:val="16"/>
              </w:rPr>
            </w:pPr>
          </w:p>
        </w:tc>
        <w:tc>
          <w:tcPr>
            <w:tcW w:w="1289"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71E33" w:rsidR="00DF256A" w:rsidP="001D463D" w:rsidRDefault="00DF256A" w14:paraId="14AB4684" w14:textId="77777777">
            <w:pPr>
              <w:pStyle w:val="TableText"/>
              <w:rPr>
                <w:rFonts w:ascii="Century Gothic" w:hAnsi="Century Gothic"/>
                <w:color w:val="000000" w:themeColor="text1"/>
                <w:sz w:val="16"/>
              </w:rPr>
            </w:pPr>
          </w:p>
        </w:tc>
      </w:tr>
    </w:tbl>
    <w:p w:rsidRPr="00D71E33" w:rsidR="001962A6" w:rsidRDefault="001962A6" w14:paraId="3370034D" w14:textId="77777777">
      <w:pPr>
        <w:rPr>
          <w:rFonts w:ascii="Century Gothic" w:hAnsi="Century Gothic"/>
          <w:sz w:val="24"/>
        </w:rPr>
      </w:pPr>
      <w:r w:rsidRPr="00D71E33">
        <w:rPr>
          <w:rFonts w:ascii="Century Gothic" w:hAnsi="Century Gothic"/>
          <w:sz w:val="24"/>
        </w:rPr>
        <w:br w:type="page"/>
      </w:r>
    </w:p>
    <w:p w:rsidRPr="00D06CB2" w:rsidR="00E8348B" w:rsidP="00E8348B" w:rsidRDefault="00E8348B" w14:paraId="6B3B6E39" w14:textId="16AF4456">
      <w:pPr>
        <w:pStyle w:val="TOCHeading"/>
        <w:rPr>
          <w:rFonts w:ascii="Arial" w:hAnsi="Arial" w:cs="Arial"/>
          <w:color w:val="808080" w:themeColor="background1" w:themeShade="80"/>
        </w:rPr>
      </w:pPr>
      <w:bookmarkStart w:name="_Toc131584552" w:id="5"/>
      <w:bookmarkStart w:name="_Toc131584626" w:id="6"/>
      <w:bookmarkStart w:name="_Toc131585092" w:id="7"/>
      <w:bookmarkStart w:name="_Toc131585463" w:id="8"/>
      <w:bookmarkStart w:name="_Toc131587766" w:id="9"/>
      <w:bookmarkStart w:name="_Toc131588156" w:id="10"/>
      <w:bookmarkStart w:name="_Toc183409696" w:id="11"/>
      <w:r w:rsidRPr="00D06CB2">
        <w:rPr>
          <w:rFonts w:ascii="Arial" w:hAnsi="Arial" w:cs="Arial"/>
          <w:color w:val="808080" w:themeColor="background1" w:themeShade="80"/>
        </w:rPr>
        <w:lastRenderedPageBreak/>
        <w:t>TABLE OF CONTENTS</w:t>
      </w:r>
    </w:p>
    <w:sdt>
      <w:sdtPr>
        <w:rPr>
          <w:rFonts w:ascii="Century Gothic" w:hAnsi="Century Gothic"/>
          <w:b w:val="0"/>
          <w:bCs w:val="0"/>
          <w:i w:val="0"/>
          <w:iCs w:val="0"/>
          <w:sz w:val="16"/>
        </w:rPr>
        <w:id w:val="690190842"/>
        <w:docPartObj>
          <w:docPartGallery w:val="Table of Contents"/>
          <w:docPartUnique/>
        </w:docPartObj>
      </w:sdtPr>
      <w:sdtEndPr>
        <w:rPr>
          <w:noProof/>
          <w:sz w:val="15"/>
        </w:rPr>
      </w:sdtEndPr>
      <w:sdtContent>
        <w:p w:rsidR="008F1FE6" w:rsidRDefault="00E8348B" w14:paraId="609AB001" w14:textId="03126A25">
          <w:pPr>
            <w:pStyle w:val="TOC1"/>
            <w:rPr>
              <w:rFonts w:eastAsiaTheme="minorEastAsia" w:cstheme="minorBidi"/>
              <w:b w:val="0"/>
              <w:bCs w:val="0"/>
              <w:i w:val="0"/>
              <w:iCs w:val="0"/>
              <w:noProof/>
              <w:sz w:val="22"/>
              <w:szCs w:val="22"/>
              <w:lang w:val="en-GB" w:eastAsia="en-GB"/>
            </w:rPr>
          </w:pPr>
          <w:r w:rsidRPr="00D71E33">
            <w:rPr>
              <w:rFonts w:ascii="Century Gothic" w:hAnsi="Century Gothic"/>
              <w:i w:val="0"/>
              <w:sz w:val="22"/>
            </w:rPr>
            <w:fldChar w:fldCharType="begin"/>
          </w:r>
          <w:r w:rsidRPr="00D71E33">
            <w:rPr>
              <w:rFonts w:ascii="Century Gothic" w:hAnsi="Century Gothic"/>
              <w:i w:val="0"/>
              <w:sz w:val="22"/>
            </w:rPr>
            <w:instrText xml:space="preserve"> TOC \o "1-3" \h \z \u </w:instrText>
          </w:r>
          <w:r w:rsidRPr="00D71E33">
            <w:rPr>
              <w:rFonts w:ascii="Century Gothic" w:hAnsi="Century Gothic"/>
              <w:i w:val="0"/>
              <w:sz w:val="22"/>
            </w:rPr>
            <w:fldChar w:fldCharType="separate"/>
          </w:r>
          <w:hyperlink w:history="1" w:anchor="_Toc65666816">
            <w:r w:rsidRPr="00982325" w:rsidR="008F1FE6">
              <w:rPr>
                <w:rStyle w:val="Hyperlink"/>
                <w:rFonts w:ascii="Arial" w:hAnsi="Arial" w:cs="Arial"/>
                <w:noProof/>
              </w:rPr>
              <w:t>Cold Storage for Research: Guidance</w:t>
            </w:r>
            <w:r w:rsidR="008F1FE6">
              <w:rPr>
                <w:noProof/>
                <w:webHidden/>
              </w:rPr>
              <w:tab/>
            </w:r>
            <w:r w:rsidR="008F1FE6">
              <w:rPr>
                <w:noProof/>
                <w:webHidden/>
              </w:rPr>
              <w:fldChar w:fldCharType="begin"/>
            </w:r>
            <w:r w:rsidR="008F1FE6">
              <w:rPr>
                <w:noProof/>
                <w:webHidden/>
              </w:rPr>
              <w:instrText xml:space="preserve"> PAGEREF _Toc65666816 \h </w:instrText>
            </w:r>
            <w:r w:rsidR="008F1FE6">
              <w:rPr>
                <w:noProof/>
                <w:webHidden/>
              </w:rPr>
            </w:r>
            <w:r w:rsidR="008F1FE6">
              <w:rPr>
                <w:noProof/>
                <w:webHidden/>
              </w:rPr>
              <w:fldChar w:fldCharType="separate"/>
            </w:r>
            <w:r w:rsidR="008F1FE6">
              <w:rPr>
                <w:noProof/>
                <w:webHidden/>
              </w:rPr>
              <w:t>1</w:t>
            </w:r>
            <w:r w:rsidR="008F1FE6">
              <w:rPr>
                <w:noProof/>
                <w:webHidden/>
              </w:rPr>
              <w:fldChar w:fldCharType="end"/>
            </w:r>
          </w:hyperlink>
        </w:p>
        <w:p w:rsidR="008F1FE6" w:rsidRDefault="00BA1A05" w14:paraId="295EF526" w14:textId="7D2D954D">
          <w:pPr>
            <w:pStyle w:val="TOC1"/>
            <w:rPr>
              <w:rFonts w:eastAsiaTheme="minorEastAsia" w:cstheme="minorBidi"/>
              <w:b w:val="0"/>
              <w:bCs w:val="0"/>
              <w:i w:val="0"/>
              <w:iCs w:val="0"/>
              <w:noProof/>
              <w:sz w:val="22"/>
              <w:szCs w:val="22"/>
              <w:lang w:val="en-GB" w:eastAsia="en-GB"/>
            </w:rPr>
          </w:pPr>
          <w:hyperlink w:history="1" w:anchor="_Toc65666817">
            <w:r w:rsidRPr="00982325" w:rsidR="008F1FE6">
              <w:rPr>
                <w:rStyle w:val="Hyperlink"/>
                <w:rFonts w:ascii="Arial" w:hAnsi="Arial" w:cs="Arial"/>
                <w:noProof/>
              </w:rPr>
              <w:t>Purpose</w:t>
            </w:r>
            <w:r w:rsidR="008F1FE6">
              <w:rPr>
                <w:noProof/>
                <w:webHidden/>
              </w:rPr>
              <w:tab/>
            </w:r>
            <w:r w:rsidR="008F1FE6">
              <w:rPr>
                <w:noProof/>
                <w:webHidden/>
              </w:rPr>
              <w:fldChar w:fldCharType="begin"/>
            </w:r>
            <w:r w:rsidR="008F1FE6">
              <w:rPr>
                <w:noProof/>
                <w:webHidden/>
              </w:rPr>
              <w:instrText xml:space="preserve"> PAGEREF _Toc65666817 \h </w:instrText>
            </w:r>
            <w:r w:rsidR="008F1FE6">
              <w:rPr>
                <w:noProof/>
                <w:webHidden/>
              </w:rPr>
            </w:r>
            <w:r w:rsidR="008F1FE6">
              <w:rPr>
                <w:noProof/>
                <w:webHidden/>
              </w:rPr>
              <w:fldChar w:fldCharType="separate"/>
            </w:r>
            <w:r w:rsidR="008F1FE6">
              <w:rPr>
                <w:noProof/>
                <w:webHidden/>
              </w:rPr>
              <w:t>2</w:t>
            </w:r>
            <w:r w:rsidR="008F1FE6">
              <w:rPr>
                <w:noProof/>
                <w:webHidden/>
              </w:rPr>
              <w:fldChar w:fldCharType="end"/>
            </w:r>
          </w:hyperlink>
        </w:p>
        <w:p w:rsidR="008F1FE6" w:rsidRDefault="00BA1A05" w14:paraId="3AEF8407" w14:textId="3125576F">
          <w:pPr>
            <w:pStyle w:val="TOC1"/>
            <w:rPr>
              <w:rFonts w:eastAsiaTheme="minorEastAsia" w:cstheme="minorBidi"/>
              <w:b w:val="0"/>
              <w:bCs w:val="0"/>
              <w:i w:val="0"/>
              <w:iCs w:val="0"/>
              <w:noProof/>
              <w:sz w:val="22"/>
              <w:szCs w:val="22"/>
              <w:lang w:val="en-GB" w:eastAsia="en-GB"/>
            </w:rPr>
          </w:pPr>
          <w:hyperlink w:history="1" w:anchor="_Toc65666818">
            <w:r w:rsidRPr="00982325" w:rsidR="008F1FE6">
              <w:rPr>
                <w:rStyle w:val="Hyperlink"/>
                <w:rFonts w:ascii="Arial" w:hAnsi="Arial" w:cs="Arial"/>
                <w:noProof/>
              </w:rPr>
              <w:t>Definitions</w:t>
            </w:r>
            <w:r w:rsidR="008F1FE6">
              <w:rPr>
                <w:noProof/>
                <w:webHidden/>
              </w:rPr>
              <w:tab/>
            </w:r>
            <w:r w:rsidR="008F1FE6">
              <w:rPr>
                <w:noProof/>
                <w:webHidden/>
              </w:rPr>
              <w:fldChar w:fldCharType="begin"/>
            </w:r>
            <w:r w:rsidR="008F1FE6">
              <w:rPr>
                <w:noProof/>
                <w:webHidden/>
              </w:rPr>
              <w:instrText xml:space="preserve"> PAGEREF _Toc65666818 \h </w:instrText>
            </w:r>
            <w:r w:rsidR="008F1FE6">
              <w:rPr>
                <w:noProof/>
                <w:webHidden/>
              </w:rPr>
            </w:r>
            <w:r w:rsidR="008F1FE6">
              <w:rPr>
                <w:noProof/>
                <w:webHidden/>
              </w:rPr>
              <w:fldChar w:fldCharType="separate"/>
            </w:r>
            <w:r w:rsidR="008F1FE6">
              <w:rPr>
                <w:noProof/>
                <w:webHidden/>
              </w:rPr>
              <w:t>2</w:t>
            </w:r>
            <w:r w:rsidR="008F1FE6">
              <w:rPr>
                <w:noProof/>
                <w:webHidden/>
              </w:rPr>
              <w:fldChar w:fldCharType="end"/>
            </w:r>
          </w:hyperlink>
        </w:p>
        <w:p w:rsidR="008F1FE6" w:rsidRDefault="00BA1A05" w14:paraId="11A8D67D" w14:textId="4B2AA0EA">
          <w:pPr>
            <w:pStyle w:val="TOC1"/>
            <w:rPr>
              <w:rFonts w:eastAsiaTheme="minorEastAsia" w:cstheme="minorBidi"/>
              <w:b w:val="0"/>
              <w:bCs w:val="0"/>
              <w:i w:val="0"/>
              <w:iCs w:val="0"/>
              <w:noProof/>
              <w:sz w:val="22"/>
              <w:szCs w:val="22"/>
              <w:lang w:val="en-GB" w:eastAsia="en-GB"/>
            </w:rPr>
          </w:pPr>
          <w:hyperlink w:history="1" w:anchor="_Toc65666819">
            <w:r w:rsidRPr="00982325" w:rsidR="008F1FE6">
              <w:rPr>
                <w:rStyle w:val="Hyperlink"/>
                <w:noProof/>
              </w:rPr>
              <w:t>Contents</w:t>
            </w:r>
            <w:r w:rsidR="008F1FE6">
              <w:rPr>
                <w:noProof/>
                <w:webHidden/>
              </w:rPr>
              <w:tab/>
            </w:r>
            <w:r w:rsidR="008F1FE6">
              <w:rPr>
                <w:noProof/>
                <w:webHidden/>
              </w:rPr>
              <w:fldChar w:fldCharType="begin"/>
            </w:r>
            <w:r w:rsidR="008F1FE6">
              <w:rPr>
                <w:noProof/>
                <w:webHidden/>
              </w:rPr>
              <w:instrText xml:space="preserve"> PAGEREF _Toc65666819 \h </w:instrText>
            </w:r>
            <w:r w:rsidR="008F1FE6">
              <w:rPr>
                <w:noProof/>
                <w:webHidden/>
              </w:rPr>
            </w:r>
            <w:r w:rsidR="008F1FE6">
              <w:rPr>
                <w:noProof/>
                <w:webHidden/>
              </w:rPr>
              <w:fldChar w:fldCharType="separate"/>
            </w:r>
            <w:r w:rsidR="008F1FE6">
              <w:rPr>
                <w:noProof/>
                <w:webHidden/>
              </w:rPr>
              <w:t>2</w:t>
            </w:r>
            <w:r w:rsidR="008F1FE6">
              <w:rPr>
                <w:noProof/>
                <w:webHidden/>
              </w:rPr>
              <w:fldChar w:fldCharType="end"/>
            </w:r>
          </w:hyperlink>
        </w:p>
        <w:p w:rsidR="008F1FE6" w:rsidRDefault="00BA1A05" w14:paraId="15393A00" w14:textId="02F18A93">
          <w:pPr>
            <w:pStyle w:val="TOC3"/>
            <w:tabs>
              <w:tab w:val="left" w:pos="960"/>
              <w:tab w:val="right" w:leader="dot" w:pos="10790"/>
            </w:tabs>
            <w:rPr>
              <w:rFonts w:eastAsiaTheme="minorEastAsia" w:cstheme="minorBidi"/>
              <w:noProof/>
              <w:sz w:val="22"/>
              <w:szCs w:val="22"/>
              <w:lang w:val="en-GB" w:eastAsia="en-GB"/>
            </w:rPr>
          </w:pPr>
          <w:hyperlink w:history="1" w:anchor="_Toc65666820">
            <w:r w:rsidRPr="00982325" w:rsidR="008F1FE6">
              <w:rPr>
                <w:rStyle w:val="Hyperlink"/>
                <w:rFonts w:ascii="Arial" w:hAnsi="Arial" w:eastAsia="Calibri" w:cs="Arial"/>
                <w:noProof/>
              </w:rPr>
              <w:t>1.1</w:t>
            </w:r>
            <w:r w:rsidR="008F1FE6">
              <w:rPr>
                <w:rFonts w:eastAsiaTheme="minorEastAsia" w:cstheme="minorBidi"/>
                <w:noProof/>
                <w:sz w:val="22"/>
                <w:szCs w:val="22"/>
                <w:lang w:val="en-GB" w:eastAsia="en-GB"/>
              </w:rPr>
              <w:tab/>
            </w:r>
            <w:r w:rsidRPr="00982325" w:rsidR="008F1FE6">
              <w:rPr>
                <w:rStyle w:val="Hyperlink"/>
                <w:rFonts w:ascii="Arial" w:hAnsi="Arial" w:eastAsia="Calibri" w:cs="Arial"/>
                <w:noProof/>
              </w:rPr>
              <w:t>Brief Description of Task</w:t>
            </w:r>
            <w:r w:rsidR="008F1FE6">
              <w:rPr>
                <w:noProof/>
                <w:webHidden/>
              </w:rPr>
              <w:tab/>
            </w:r>
            <w:r w:rsidR="008F1FE6">
              <w:rPr>
                <w:noProof/>
                <w:webHidden/>
              </w:rPr>
              <w:fldChar w:fldCharType="begin"/>
            </w:r>
            <w:r w:rsidR="008F1FE6">
              <w:rPr>
                <w:noProof/>
                <w:webHidden/>
              </w:rPr>
              <w:instrText xml:space="preserve"> PAGEREF _Toc65666820 \h </w:instrText>
            </w:r>
            <w:r w:rsidR="008F1FE6">
              <w:rPr>
                <w:noProof/>
                <w:webHidden/>
              </w:rPr>
            </w:r>
            <w:r w:rsidR="008F1FE6">
              <w:rPr>
                <w:noProof/>
                <w:webHidden/>
              </w:rPr>
              <w:fldChar w:fldCharType="separate"/>
            </w:r>
            <w:r w:rsidR="008F1FE6">
              <w:rPr>
                <w:noProof/>
                <w:webHidden/>
              </w:rPr>
              <w:t>2</w:t>
            </w:r>
            <w:r w:rsidR="008F1FE6">
              <w:rPr>
                <w:noProof/>
                <w:webHidden/>
              </w:rPr>
              <w:fldChar w:fldCharType="end"/>
            </w:r>
          </w:hyperlink>
        </w:p>
        <w:p w:rsidR="008F1FE6" w:rsidRDefault="00BA1A05" w14:paraId="4F72DB81" w14:textId="1217C740">
          <w:pPr>
            <w:pStyle w:val="TOC3"/>
            <w:tabs>
              <w:tab w:val="left" w:pos="960"/>
              <w:tab w:val="right" w:leader="dot" w:pos="10790"/>
            </w:tabs>
            <w:rPr>
              <w:rFonts w:eastAsiaTheme="minorEastAsia" w:cstheme="minorBidi"/>
              <w:noProof/>
              <w:sz w:val="22"/>
              <w:szCs w:val="22"/>
              <w:lang w:val="en-GB" w:eastAsia="en-GB"/>
            </w:rPr>
          </w:pPr>
          <w:hyperlink w:history="1" w:anchor="_Toc65666821">
            <w:r w:rsidRPr="00982325" w:rsidR="008F1FE6">
              <w:rPr>
                <w:rStyle w:val="Hyperlink"/>
                <w:rFonts w:ascii="Arial" w:hAnsi="Arial" w:eastAsia="Calibri" w:cs="Arial"/>
                <w:noProof/>
              </w:rPr>
              <w:t>1.2</w:t>
            </w:r>
            <w:r w:rsidR="008F1FE6">
              <w:rPr>
                <w:rFonts w:eastAsiaTheme="minorEastAsia" w:cstheme="minorBidi"/>
                <w:noProof/>
                <w:sz w:val="22"/>
                <w:szCs w:val="22"/>
                <w:lang w:val="en-GB" w:eastAsia="en-GB"/>
              </w:rPr>
              <w:tab/>
            </w:r>
            <w:r w:rsidRPr="00982325" w:rsidR="008F1FE6">
              <w:rPr>
                <w:rStyle w:val="Hyperlink"/>
                <w:rFonts w:ascii="Arial" w:hAnsi="Arial" w:eastAsia="Calibri" w:cs="Arial"/>
                <w:noProof/>
              </w:rPr>
              <w:t>Health and Safety Considerations</w:t>
            </w:r>
            <w:r w:rsidR="008F1FE6">
              <w:rPr>
                <w:noProof/>
                <w:webHidden/>
              </w:rPr>
              <w:tab/>
            </w:r>
            <w:r w:rsidR="008F1FE6">
              <w:rPr>
                <w:noProof/>
                <w:webHidden/>
              </w:rPr>
              <w:fldChar w:fldCharType="begin"/>
            </w:r>
            <w:r w:rsidR="008F1FE6">
              <w:rPr>
                <w:noProof/>
                <w:webHidden/>
              </w:rPr>
              <w:instrText xml:space="preserve"> PAGEREF _Toc65666821 \h </w:instrText>
            </w:r>
            <w:r w:rsidR="008F1FE6">
              <w:rPr>
                <w:noProof/>
                <w:webHidden/>
              </w:rPr>
            </w:r>
            <w:r w:rsidR="008F1FE6">
              <w:rPr>
                <w:noProof/>
                <w:webHidden/>
              </w:rPr>
              <w:fldChar w:fldCharType="separate"/>
            </w:r>
            <w:r w:rsidR="008F1FE6">
              <w:rPr>
                <w:noProof/>
                <w:webHidden/>
              </w:rPr>
              <w:t>3</w:t>
            </w:r>
            <w:r w:rsidR="008F1FE6">
              <w:rPr>
                <w:noProof/>
                <w:webHidden/>
              </w:rPr>
              <w:fldChar w:fldCharType="end"/>
            </w:r>
          </w:hyperlink>
        </w:p>
        <w:p w:rsidR="008F1FE6" w:rsidRDefault="00BA1A05" w14:paraId="045BC4F9" w14:textId="18DB7E7E">
          <w:pPr>
            <w:pStyle w:val="TOC3"/>
            <w:tabs>
              <w:tab w:val="left" w:pos="960"/>
              <w:tab w:val="right" w:leader="dot" w:pos="10790"/>
            </w:tabs>
            <w:rPr>
              <w:rFonts w:eastAsiaTheme="minorEastAsia" w:cstheme="minorBidi"/>
              <w:noProof/>
              <w:sz w:val="22"/>
              <w:szCs w:val="22"/>
              <w:lang w:val="en-GB" w:eastAsia="en-GB"/>
            </w:rPr>
          </w:pPr>
          <w:hyperlink w:history="1" w:anchor="_Toc65666822">
            <w:r w:rsidRPr="00982325" w:rsidR="008F1FE6">
              <w:rPr>
                <w:rStyle w:val="Hyperlink"/>
                <w:rFonts w:ascii="Arial" w:hAnsi="Arial" w:eastAsia="Calibri" w:cs="Arial"/>
                <w:noProof/>
              </w:rPr>
              <w:t>1.3</w:t>
            </w:r>
            <w:r w:rsidR="008F1FE6">
              <w:rPr>
                <w:rFonts w:eastAsiaTheme="minorEastAsia" w:cstheme="minorBidi"/>
                <w:noProof/>
                <w:sz w:val="22"/>
                <w:szCs w:val="22"/>
                <w:lang w:val="en-GB" w:eastAsia="en-GB"/>
              </w:rPr>
              <w:tab/>
            </w:r>
            <w:r w:rsidRPr="00982325" w:rsidR="008F1FE6">
              <w:rPr>
                <w:rStyle w:val="Hyperlink"/>
                <w:rFonts w:ascii="Arial" w:hAnsi="Arial" w:eastAsia="Calibri" w:cs="Arial"/>
                <w:noProof/>
              </w:rPr>
              <w:t>Steps to Take</w:t>
            </w:r>
            <w:r w:rsidR="008F1FE6">
              <w:rPr>
                <w:noProof/>
                <w:webHidden/>
              </w:rPr>
              <w:tab/>
            </w:r>
            <w:r w:rsidR="008F1FE6">
              <w:rPr>
                <w:noProof/>
                <w:webHidden/>
              </w:rPr>
              <w:fldChar w:fldCharType="begin"/>
            </w:r>
            <w:r w:rsidR="008F1FE6">
              <w:rPr>
                <w:noProof/>
                <w:webHidden/>
              </w:rPr>
              <w:instrText xml:space="preserve"> PAGEREF _Toc65666822 \h </w:instrText>
            </w:r>
            <w:r w:rsidR="008F1FE6">
              <w:rPr>
                <w:noProof/>
                <w:webHidden/>
              </w:rPr>
            </w:r>
            <w:r w:rsidR="008F1FE6">
              <w:rPr>
                <w:noProof/>
                <w:webHidden/>
              </w:rPr>
              <w:fldChar w:fldCharType="separate"/>
            </w:r>
            <w:r w:rsidR="008F1FE6">
              <w:rPr>
                <w:noProof/>
                <w:webHidden/>
              </w:rPr>
              <w:t>3</w:t>
            </w:r>
            <w:r w:rsidR="008F1FE6">
              <w:rPr>
                <w:noProof/>
                <w:webHidden/>
              </w:rPr>
              <w:fldChar w:fldCharType="end"/>
            </w:r>
          </w:hyperlink>
        </w:p>
        <w:p w:rsidR="008F1FE6" w:rsidRDefault="00BA1A05" w14:paraId="4FA04784" w14:textId="245996EA">
          <w:pPr>
            <w:pStyle w:val="TOC3"/>
            <w:tabs>
              <w:tab w:val="left" w:pos="960"/>
              <w:tab w:val="right" w:leader="dot" w:pos="10790"/>
            </w:tabs>
            <w:rPr>
              <w:rFonts w:eastAsiaTheme="minorEastAsia" w:cstheme="minorBidi"/>
              <w:noProof/>
              <w:sz w:val="22"/>
              <w:szCs w:val="22"/>
              <w:lang w:val="en-GB" w:eastAsia="en-GB"/>
            </w:rPr>
          </w:pPr>
          <w:hyperlink w:history="1" w:anchor="_Toc65666823">
            <w:r w:rsidRPr="00982325" w:rsidR="008F1FE6">
              <w:rPr>
                <w:rStyle w:val="Hyperlink"/>
                <w:rFonts w:ascii="Arial" w:hAnsi="Arial" w:cs="Arial"/>
                <w:noProof/>
              </w:rPr>
              <w:t>1.4</w:t>
            </w:r>
            <w:r w:rsidR="008F1FE6">
              <w:rPr>
                <w:rFonts w:eastAsiaTheme="minorEastAsia" w:cstheme="minorBidi"/>
                <w:noProof/>
                <w:sz w:val="22"/>
                <w:szCs w:val="22"/>
                <w:lang w:val="en-GB" w:eastAsia="en-GB"/>
              </w:rPr>
              <w:tab/>
            </w:r>
            <w:r w:rsidRPr="00982325" w:rsidR="008F1FE6">
              <w:rPr>
                <w:rStyle w:val="Hyperlink"/>
                <w:rFonts w:ascii="Arial" w:hAnsi="Arial" w:cs="Arial"/>
                <w:noProof/>
              </w:rPr>
              <w:t>Record Keeping</w:t>
            </w:r>
            <w:r w:rsidR="008F1FE6">
              <w:rPr>
                <w:noProof/>
                <w:webHidden/>
              </w:rPr>
              <w:tab/>
            </w:r>
            <w:r w:rsidR="008F1FE6">
              <w:rPr>
                <w:noProof/>
                <w:webHidden/>
              </w:rPr>
              <w:fldChar w:fldCharType="begin"/>
            </w:r>
            <w:r w:rsidR="008F1FE6">
              <w:rPr>
                <w:noProof/>
                <w:webHidden/>
              </w:rPr>
              <w:instrText xml:space="preserve"> PAGEREF _Toc65666823 \h </w:instrText>
            </w:r>
            <w:r w:rsidR="008F1FE6">
              <w:rPr>
                <w:noProof/>
                <w:webHidden/>
              </w:rPr>
            </w:r>
            <w:r w:rsidR="008F1FE6">
              <w:rPr>
                <w:noProof/>
                <w:webHidden/>
              </w:rPr>
              <w:fldChar w:fldCharType="separate"/>
            </w:r>
            <w:r w:rsidR="008F1FE6">
              <w:rPr>
                <w:noProof/>
                <w:webHidden/>
              </w:rPr>
              <w:t>7</w:t>
            </w:r>
            <w:r w:rsidR="008F1FE6">
              <w:rPr>
                <w:noProof/>
                <w:webHidden/>
              </w:rPr>
              <w:fldChar w:fldCharType="end"/>
            </w:r>
          </w:hyperlink>
        </w:p>
        <w:p w:rsidR="008F1FE6" w:rsidRDefault="00BA1A05" w14:paraId="52E48298" w14:textId="1B45D0AB">
          <w:pPr>
            <w:pStyle w:val="TOC3"/>
            <w:tabs>
              <w:tab w:val="left" w:pos="960"/>
              <w:tab w:val="right" w:leader="dot" w:pos="10790"/>
            </w:tabs>
            <w:rPr>
              <w:rFonts w:eastAsiaTheme="minorEastAsia" w:cstheme="minorBidi"/>
              <w:noProof/>
              <w:sz w:val="22"/>
              <w:szCs w:val="22"/>
              <w:lang w:val="en-GB" w:eastAsia="en-GB"/>
            </w:rPr>
          </w:pPr>
          <w:hyperlink w:history="1" w:anchor="_Toc65666824">
            <w:r w:rsidRPr="00982325" w:rsidR="008F1FE6">
              <w:rPr>
                <w:rStyle w:val="Hyperlink"/>
                <w:rFonts w:ascii="Arial" w:hAnsi="Arial" w:cs="Arial"/>
                <w:noProof/>
              </w:rPr>
              <w:t>1.5</w:t>
            </w:r>
            <w:r w:rsidR="008F1FE6">
              <w:rPr>
                <w:rFonts w:eastAsiaTheme="minorEastAsia" w:cstheme="minorBidi"/>
                <w:noProof/>
                <w:sz w:val="22"/>
                <w:szCs w:val="22"/>
                <w:lang w:val="en-GB" w:eastAsia="en-GB"/>
              </w:rPr>
              <w:tab/>
            </w:r>
            <w:r w:rsidRPr="00982325" w:rsidR="008F1FE6">
              <w:rPr>
                <w:rStyle w:val="Hyperlink"/>
                <w:rFonts w:ascii="Arial" w:hAnsi="Arial" w:cs="Arial"/>
                <w:noProof/>
              </w:rPr>
              <w:t>Health and Safety Support</w:t>
            </w:r>
            <w:r w:rsidR="008F1FE6">
              <w:rPr>
                <w:noProof/>
                <w:webHidden/>
              </w:rPr>
              <w:tab/>
            </w:r>
            <w:r w:rsidR="008F1FE6">
              <w:rPr>
                <w:noProof/>
                <w:webHidden/>
              </w:rPr>
              <w:fldChar w:fldCharType="begin"/>
            </w:r>
            <w:r w:rsidR="008F1FE6">
              <w:rPr>
                <w:noProof/>
                <w:webHidden/>
              </w:rPr>
              <w:instrText xml:space="preserve"> PAGEREF _Toc65666824 \h </w:instrText>
            </w:r>
            <w:r w:rsidR="008F1FE6">
              <w:rPr>
                <w:noProof/>
                <w:webHidden/>
              </w:rPr>
            </w:r>
            <w:r w:rsidR="008F1FE6">
              <w:rPr>
                <w:noProof/>
                <w:webHidden/>
              </w:rPr>
              <w:fldChar w:fldCharType="separate"/>
            </w:r>
            <w:r w:rsidR="008F1FE6">
              <w:rPr>
                <w:noProof/>
                <w:webHidden/>
              </w:rPr>
              <w:t>7</w:t>
            </w:r>
            <w:r w:rsidR="008F1FE6">
              <w:rPr>
                <w:noProof/>
                <w:webHidden/>
              </w:rPr>
              <w:fldChar w:fldCharType="end"/>
            </w:r>
          </w:hyperlink>
        </w:p>
        <w:p w:rsidR="008F1FE6" w:rsidRDefault="00BA1A05" w14:paraId="2372F3C9" w14:textId="3F1390F2">
          <w:pPr>
            <w:pStyle w:val="TOC3"/>
            <w:tabs>
              <w:tab w:val="left" w:pos="960"/>
              <w:tab w:val="right" w:leader="dot" w:pos="10790"/>
            </w:tabs>
            <w:rPr>
              <w:rFonts w:eastAsiaTheme="minorEastAsia" w:cstheme="minorBidi"/>
              <w:noProof/>
              <w:sz w:val="22"/>
              <w:szCs w:val="22"/>
              <w:lang w:val="en-GB" w:eastAsia="en-GB"/>
            </w:rPr>
          </w:pPr>
          <w:hyperlink w:history="1" w:anchor="_Toc65666825">
            <w:r w:rsidRPr="00982325" w:rsidR="008F1FE6">
              <w:rPr>
                <w:rStyle w:val="Hyperlink"/>
                <w:rFonts w:ascii="Arial" w:hAnsi="Arial" w:cs="Arial"/>
                <w:noProof/>
              </w:rPr>
              <w:t>1.6</w:t>
            </w:r>
            <w:r w:rsidR="008F1FE6">
              <w:rPr>
                <w:rFonts w:eastAsiaTheme="minorEastAsia" w:cstheme="minorBidi"/>
                <w:noProof/>
                <w:sz w:val="22"/>
                <w:szCs w:val="22"/>
                <w:lang w:val="en-GB" w:eastAsia="en-GB"/>
              </w:rPr>
              <w:tab/>
            </w:r>
            <w:r w:rsidRPr="00982325" w:rsidR="008F1FE6">
              <w:rPr>
                <w:rStyle w:val="Hyperlink"/>
                <w:rFonts w:ascii="Arial" w:hAnsi="Arial" w:cs="Arial"/>
                <w:noProof/>
              </w:rPr>
              <w:t>Technical Support</w:t>
            </w:r>
            <w:r w:rsidR="008F1FE6">
              <w:rPr>
                <w:noProof/>
                <w:webHidden/>
              </w:rPr>
              <w:tab/>
            </w:r>
            <w:r w:rsidR="008F1FE6">
              <w:rPr>
                <w:noProof/>
                <w:webHidden/>
              </w:rPr>
              <w:fldChar w:fldCharType="begin"/>
            </w:r>
            <w:r w:rsidR="008F1FE6">
              <w:rPr>
                <w:noProof/>
                <w:webHidden/>
              </w:rPr>
              <w:instrText xml:space="preserve"> PAGEREF _Toc65666825 \h </w:instrText>
            </w:r>
            <w:r w:rsidR="008F1FE6">
              <w:rPr>
                <w:noProof/>
                <w:webHidden/>
              </w:rPr>
            </w:r>
            <w:r w:rsidR="008F1FE6">
              <w:rPr>
                <w:noProof/>
                <w:webHidden/>
              </w:rPr>
              <w:fldChar w:fldCharType="separate"/>
            </w:r>
            <w:r w:rsidR="008F1FE6">
              <w:rPr>
                <w:noProof/>
                <w:webHidden/>
              </w:rPr>
              <w:t>8</w:t>
            </w:r>
            <w:r w:rsidR="008F1FE6">
              <w:rPr>
                <w:noProof/>
                <w:webHidden/>
              </w:rPr>
              <w:fldChar w:fldCharType="end"/>
            </w:r>
          </w:hyperlink>
        </w:p>
        <w:p w:rsidR="008F1FE6" w:rsidRDefault="00BA1A05" w14:paraId="0BFF3572" w14:textId="170EFDA7">
          <w:pPr>
            <w:pStyle w:val="TOC3"/>
            <w:tabs>
              <w:tab w:val="left" w:pos="960"/>
              <w:tab w:val="right" w:leader="dot" w:pos="10790"/>
            </w:tabs>
            <w:rPr>
              <w:rFonts w:eastAsiaTheme="minorEastAsia" w:cstheme="minorBidi"/>
              <w:noProof/>
              <w:sz w:val="22"/>
              <w:szCs w:val="22"/>
              <w:lang w:val="en-GB" w:eastAsia="en-GB"/>
            </w:rPr>
          </w:pPr>
          <w:hyperlink w:history="1" w:anchor="_Toc65666826">
            <w:r w:rsidRPr="00982325" w:rsidR="008F1FE6">
              <w:rPr>
                <w:rStyle w:val="Hyperlink"/>
                <w:rFonts w:ascii="Arial" w:hAnsi="Arial" w:cs="Arial"/>
                <w:noProof/>
              </w:rPr>
              <w:t>1.7</w:t>
            </w:r>
            <w:r w:rsidR="008F1FE6">
              <w:rPr>
                <w:rFonts w:eastAsiaTheme="minorEastAsia" w:cstheme="minorBidi"/>
                <w:noProof/>
                <w:sz w:val="22"/>
                <w:szCs w:val="22"/>
                <w:lang w:val="en-GB" w:eastAsia="en-GB"/>
              </w:rPr>
              <w:tab/>
            </w:r>
            <w:r w:rsidRPr="00982325" w:rsidR="008F1FE6">
              <w:rPr>
                <w:rStyle w:val="Hyperlink"/>
                <w:rFonts w:ascii="Arial" w:hAnsi="Arial" w:cs="Arial"/>
                <w:noProof/>
              </w:rPr>
              <w:t>Frequently Asked Questions</w:t>
            </w:r>
            <w:r w:rsidR="008F1FE6">
              <w:rPr>
                <w:noProof/>
                <w:webHidden/>
              </w:rPr>
              <w:tab/>
            </w:r>
            <w:r w:rsidR="008F1FE6">
              <w:rPr>
                <w:noProof/>
                <w:webHidden/>
              </w:rPr>
              <w:fldChar w:fldCharType="begin"/>
            </w:r>
            <w:r w:rsidR="008F1FE6">
              <w:rPr>
                <w:noProof/>
                <w:webHidden/>
              </w:rPr>
              <w:instrText xml:space="preserve"> PAGEREF _Toc65666826 \h </w:instrText>
            </w:r>
            <w:r w:rsidR="008F1FE6">
              <w:rPr>
                <w:noProof/>
                <w:webHidden/>
              </w:rPr>
            </w:r>
            <w:r w:rsidR="008F1FE6">
              <w:rPr>
                <w:noProof/>
                <w:webHidden/>
              </w:rPr>
              <w:fldChar w:fldCharType="separate"/>
            </w:r>
            <w:r w:rsidR="008F1FE6">
              <w:rPr>
                <w:noProof/>
                <w:webHidden/>
              </w:rPr>
              <w:t>8</w:t>
            </w:r>
            <w:r w:rsidR="008F1FE6">
              <w:rPr>
                <w:noProof/>
                <w:webHidden/>
              </w:rPr>
              <w:fldChar w:fldCharType="end"/>
            </w:r>
          </w:hyperlink>
        </w:p>
        <w:p w:rsidR="008F1FE6" w:rsidRDefault="00BA1A05" w14:paraId="58B21E92" w14:textId="1C1676E6">
          <w:pPr>
            <w:pStyle w:val="TOC3"/>
            <w:tabs>
              <w:tab w:val="left" w:pos="960"/>
              <w:tab w:val="right" w:leader="dot" w:pos="10790"/>
            </w:tabs>
            <w:rPr>
              <w:rFonts w:eastAsiaTheme="minorEastAsia" w:cstheme="minorBidi"/>
              <w:noProof/>
              <w:sz w:val="22"/>
              <w:szCs w:val="22"/>
              <w:lang w:val="en-GB" w:eastAsia="en-GB"/>
            </w:rPr>
          </w:pPr>
          <w:hyperlink w:history="1" w:anchor="_Toc65666827">
            <w:r w:rsidRPr="00982325" w:rsidR="008F1FE6">
              <w:rPr>
                <w:rStyle w:val="Hyperlink"/>
                <w:rFonts w:ascii="Arial" w:hAnsi="Arial" w:cs="Arial"/>
                <w:noProof/>
              </w:rPr>
              <w:t>1.8</w:t>
            </w:r>
            <w:r w:rsidR="008F1FE6">
              <w:rPr>
                <w:rFonts w:eastAsiaTheme="minorEastAsia" w:cstheme="minorBidi"/>
                <w:noProof/>
                <w:sz w:val="22"/>
                <w:szCs w:val="22"/>
                <w:lang w:val="en-GB" w:eastAsia="en-GB"/>
              </w:rPr>
              <w:tab/>
            </w:r>
            <w:r w:rsidRPr="00982325" w:rsidR="008F1FE6">
              <w:rPr>
                <w:rStyle w:val="Hyperlink"/>
                <w:rFonts w:ascii="Arial" w:hAnsi="Arial" w:cs="Arial"/>
                <w:noProof/>
              </w:rPr>
              <w:t>Contact for Further Advice</w:t>
            </w:r>
            <w:r w:rsidR="008F1FE6">
              <w:rPr>
                <w:noProof/>
                <w:webHidden/>
              </w:rPr>
              <w:tab/>
            </w:r>
            <w:r w:rsidR="008F1FE6">
              <w:rPr>
                <w:noProof/>
                <w:webHidden/>
              </w:rPr>
              <w:fldChar w:fldCharType="begin"/>
            </w:r>
            <w:r w:rsidR="008F1FE6">
              <w:rPr>
                <w:noProof/>
                <w:webHidden/>
              </w:rPr>
              <w:instrText xml:space="preserve"> PAGEREF _Toc65666827 \h </w:instrText>
            </w:r>
            <w:r w:rsidR="008F1FE6">
              <w:rPr>
                <w:noProof/>
                <w:webHidden/>
              </w:rPr>
            </w:r>
            <w:r w:rsidR="008F1FE6">
              <w:rPr>
                <w:noProof/>
                <w:webHidden/>
              </w:rPr>
              <w:fldChar w:fldCharType="separate"/>
            </w:r>
            <w:r w:rsidR="008F1FE6">
              <w:rPr>
                <w:noProof/>
                <w:webHidden/>
              </w:rPr>
              <w:t>9</w:t>
            </w:r>
            <w:r w:rsidR="008F1FE6">
              <w:rPr>
                <w:noProof/>
                <w:webHidden/>
              </w:rPr>
              <w:fldChar w:fldCharType="end"/>
            </w:r>
          </w:hyperlink>
        </w:p>
        <w:p w:rsidRPr="00D71E33" w:rsidR="00E8348B" w:rsidP="00D71E33" w:rsidRDefault="00E8348B" w14:paraId="0E6D6B5C" w14:textId="444B9DCE">
          <w:pPr>
            <w:spacing w:line="360" w:lineRule="auto"/>
            <w:rPr>
              <w:rFonts w:ascii="Century Gothic" w:hAnsi="Century Gothic"/>
              <w:sz w:val="15"/>
            </w:rPr>
          </w:pPr>
          <w:r w:rsidRPr="00D71E33">
            <w:rPr>
              <w:rFonts w:ascii="Century Gothic" w:hAnsi="Century Gothic"/>
              <w:b/>
              <w:bCs/>
              <w:noProof/>
              <w:szCs w:val="18"/>
            </w:rPr>
            <w:fldChar w:fldCharType="end"/>
          </w:r>
        </w:p>
      </w:sdtContent>
    </w:sdt>
    <w:p w:rsidR="00D71E33" w:rsidRDefault="00D71E33" w14:paraId="16BC6318" w14:textId="77777777">
      <w:pPr>
        <w:rPr>
          <w:rFonts w:ascii="Century Gothic" w:hAnsi="Century Gothic"/>
          <w:b/>
          <w:caps/>
          <w:color w:val="002F6C" w:themeColor="text2"/>
          <w:sz w:val="28"/>
          <w:szCs w:val="20"/>
        </w:rPr>
      </w:pPr>
      <w:bookmarkStart w:name="_Toc354384038" w:id="12"/>
      <w:bookmarkStart w:name="_Toc510967333" w:id="13"/>
    </w:p>
    <w:p w:rsidRPr="00D06CB2" w:rsidR="001962A6" w:rsidP="001962A6" w:rsidRDefault="00914A76" w14:paraId="54324BCF" w14:textId="64E00F5D">
      <w:pPr>
        <w:pStyle w:val="Heading1"/>
        <w:jc w:val="left"/>
        <w:rPr>
          <w:rFonts w:ascii="Arial" w:hAnsi="Arial" w:cs="Arial"/>
          <w:color w:val="002F6C" w:themeColor="text2"/>
          <w:sz w:val="28"/>
        </w:rPr>
      </w:pPr>
      <w:bookmarkStart w:name="_Toc65666817" w:id="14"/>
      <w:bookmarkEnd w:id="12"/>
      <w:bookmarkEnd w:id="13"/>
      <w:r w:rsidRPr="00D06CB2">
        <w:rPr>
          <w:rFonts w:ascii="Arial" w:hAnsi="Arial" w:cs="Arial"/>
          <w:color w:val="002F6C" w:themeColor="text2"/>
          <w:sz w:val="28"/>
        </w:rPr>
        <w:t>Purpose</w:t>
      </w:r>
      <w:bookmarkEnd w:id="14"/>
    </w:p>
    <w:p w:rsidRPr="002D67F7" w:rsidR="002D67F7" w:rsidP="002D67F7" w:rsidRDefault="002D67F7" w14:paraId="7D1C61C8" w14:textId="77777777"/>
    <w:p w:rsidRPr="00D06CB2" w:rsidR="00D71E33" w:rsidP="008F7A7E" w:rsidRDefault="00503DA9" w14:paraId="32D6CA8F" w14:textId="469DE130">
      <w:pPr>
        <w:jc w:val="both"/>
        <w:rPr>
          <w:rFonts w:ascii="Arial" w:hAnsi="Arial" w:eastAsia="Calibri" w:cs="Arial"/>
          <w:sz w:val="22"/>
          <w:szCs w:val="22"/>
        </w:rPr>
      </w:pPr>
      <w:r w:rsidRPr="00D06CB2">
        <w:rPr>
          <w:rFonts w:ascii="Arial" w:hAnsi="Arial" w:eastAsia="Calibri" w:cs="Arial"/>
          <w:sz w:val="22"/>
          <w:szCs w:val="22"/>
        </w:rPr>
        <w:t>To ensure that the cold storage spaces in St George’s, University of London (from now on referred to as St George’s) are maintained</w:t>
      </w:r>
      <w:r w:rsidRPr="00D06CB2" w:rsidR="008B5287">
        <w:rPr>
          <w:rFonts w:ascii="Arial" w:hAnsi="Arial" w:eastAsia="Calibri" w:cs="Arial"/>
          <w:sz w:val="22"/>
          <w:szCs w:val="22"/>
        </w:rPr>
        <w:t xml:space="preserve"> and used</w:t>
      </w:r>
      <w:r w:rsidRPr="00D06CB2">
        <w:rPr>
          <w:rFonts w:ascii="Arial" w:hAnsi="Arial" w:eastAsia="Calibri" w:cs="Arial"/>
          <w:sz w:val="22"/>
          <w:szCs w:val="22"/>
        </w:rPr>
        <w:t xml:space="preserve"> in an orderly manner and that the correct response to a failure of cold storage spaces is taken, in line with the Cold Storage Policy of St George’s, University of London</w:t>
      </w:r>
      <w:bookmarkStart w:name="_Toc354384073" w:id="15"/>
      <w:bookmarkStart w:name="_Toc510967335" w:id="16"/>
      <w:bookmarkEnd w:id="5"/>
      <w:bookmarkEnd w:id="6"/>
      <w:bookmarkEnd w:id="7"/>
      <w:bookmarkEnd w:id="8"/>
      <w:bookmarkEnd w:id="9"/>
      <w:bookmarkEnd w:id="10"/>
      <w:bookmarkEnd w:id="11"/>
      <w:r w:rsidRPr="00D06CB2">
        <w:rPr>
          <w:rFonts w:ascii="Arial" w:hAnsi="Arial" w:eastAsia="Calibri" w:cs="Arial"/>
          <w:sz w:val="22"/>
          <w:szCs w:val="22"/>
        </w:rPr>
        <w:t>.</w:t>
      </w:r>
    </w:p>
    <w:p w:rsidRPr="002D67F7" w:rsidR="002D67F7" w:rsidP="008F7A7E" w:rsidRDefault="002D67F7" w14:paraId="10BE7CFC" w14:textId="77777777">
      <w:pPr>
        <w:jc w:val="both"/>
        <w:rPr>
          <w:rFonts w:ascii="Calibri" w:hAnsi="Calibri" w:cs="Calibri"/>
          <w:color w:val="FF0000"/>
          <w:sz w:val="22"/>
          <w:szCs w:val="22"/>
        </w:rPr>
      </w:pPr>
    </w:p>
    <w:p w:rsidRPr="00D06CB2" w:rsidR="001962A6" w:rsidP="008F7A7E" w:rsidRDefault="00265417" w14:paraId="7525A2E4" w14:textId="583C98B5">
      <w:pPr>
        <w:pStyle w:val="Heading1"/>
        <w:jc w:val="both"/>
        <w:rPr>
          <w:rFonts w:ascii="Arial" w:hAnsi="Arial" w:cs="Arial"/>
          <w:color w:val="002F6C" w:themeColor="text2"/>
          <w:sz w:val="28"/>
        </w:rPr>
      </w:pPr>
      <w:bookmarkStart w:name="_Toc65666818" w:id="17"/>
      <w:bookmarkEnd w:id="15"/>
      <w:bookmarkEnd w:id="16"/>
      <w:r w:rsidRPr="00D06CB2">
        <w:rPr>
          <w:rFonts w:ascii="Arial" w:hAnsi="Arial" w:cs="Arial"/>
          <w:color w:val="002F6C" w:themeColor="text2"/>
          <w:sz w:val="28"/>
        </w:rPr>
        <w:t>Definitions</w:t>
      </w:r>
      <w:bookmarkEnd w:id="17"/>
    </w:p>
    <w:p w:rsidRPr="002D67F7" w:rsidR="002D67F7" w:rsidP="008F7A7E" w:rsidRDefault="002D67F7" w14:paraId="67627765" w14:textId="77777777">
      <w:pPr>
        <w:jc w:val="both"/>
      </w:pPr>
    </w:p>
    <w:p w:rsidRPr="001F3871" w:rsidR="00D00F10" w:rsidP="008F7A7E" w:rsidRDefault="00D00F10" w14:paraId="40C2386A" w14:textId="2E16B00F">
      <w:pPr>
        <w:jc w:val="both"/>
        <w:rPr>
          <w:rFonts w:ascii="Arial" w:hAnsi="Arial" w:cs="Arial"/>
          <w:sz w:val="22"/>
          <w:szCs w:val="22"/>
        </w:rPr>
      </w:pPr>
      <w:bookmarkStart w:name="_Hlk39582257" w:id="18"/>
      <w:bookmarkStart w:name="_Hlk39737454" w:id="19"/>
      <w:r w:rsidRPr="001F3871">
        <w:rPr>
          <w:rFonts w:ascii="Arial" w:hAnsi="Arial" w:cs="Arial"/>
          <w:b/>
          <w:bCs/>
          <w:sz w:val="22"/>
          <w:szCs w:val="22"/>
        </w:rPr>
        <w:t>St George’s</w:t>
      </w:r>
      <w:r w:rsidRPr="001F3871">
        <w:rPr>
          <w:rFonts w:ascii="Arial" w:hAnsi="Arial" w:cs="Arial"/>
          <w:sz w:val="22"/>
          <w:szCs w:val="22"/>
        </w:rPr>
        <w:t xml:space="preserve"> </w:t>
      </w:r>
      <w:r w:rsidRPr="001F3871" w:rsidR="1AC70111">
        <w:rPr>
          <w:rFonts w:ascii="Arial" w:hAnsi="Arial" w:cs="Arial"/>
          <w:sz w:val="22"/>
          <w:szCs w:val="22"/>
        </w:rPr>
        <w:t xml:space="preserve">  </w:t>
      </w:r>
      <w:r w:rsidRPr="001F3871" w:rsidR="17FCD36D">
        <w:rPr>
          <w:rFonts w:ascii="Arial" w:hAnsi="Arial" w:cs="Arial"/>
          <w:sz w:val="22"/>
          <w:szCs w:val="22"/>
        </w:rPr>
        <w:t xml:space="preserve">   </w:t>
      </w:r>
      <w:r w:rsidRPr="001F3871">
        <w:rPr>
          <w:rFonts w:ascii="Arial" w:hAnsi="Arial" w:cs="Arial"/>
          <w:sz w:val="22"/>
          <w:szCs w:val="22"/>
        </w:rPr>
        <w:t xml:space="preserve"> </w:t>
      </w:r>
      <w:r w:rsidR="00F475E4">
        <w:rPr>
          <w:rFonts w:ascii="Arial" w:hAnsi="Arial" w:cs="Arial"/>
          <w:sz w:val="22"/>
          <w:szCs w:val="22"/>
        </w:rPr>
        <w:tab/>
      </w:r>
      <w:r w:rsidRPr="001F3871">
        <w:rPr>
          <w:rFonts w:ascii="Arial" w:hAnsi="Arial" w:cs="Arial"/>
          <w:sz w:val="22"/>
          <w:szCs w:val="22"/>
        </w:rPr>
        <w:t>St George’s, University of London</w:t>
      </w:r>
    </w:p>
    <w:p w:rsidRPr="00825E94" w:rsidR="00D00F10" w:rsidP="008F7A7E" w:rsidRDefault="00D00F10" w14:paraId="75FB0AC1" w14:textId="72A1D943">
      <w:pPr>
        <w:jc w:val="both"/>
        <w:rPr>
          <w:rFonts w:ascii="Arial" w:hAnsi="Arial" w:cs="Arial"/>
          <w:sz w:val="22"/>
          <w:szCs w:val="22"/>
        </w:rPr>
      </w:pPr>
      <w:r w:rsidRPr="001F3871">
        <w:rPr>
          <w:rFonts w:ascii="Arial" w:hAnsi="Arial" w:cs="Arial"/>
          <w:b/>
          <w:bCs/>
          <w:sz w:val="22"/>
          <w:szCs w:val="22"/>
        </w:rPr>
        <w:t>The Institutes</w:t>
      </w:r>
      <w:r w:rsidRPr="001F3871">
        <w:rPr>
          <w:rFonts w:ascii="Arial" w:hAnsi="Arial" w:cs="Arial"/>
          <w:sz w:val="22"/>
          <w:szCs w:val="22"/>
        </w:rPr>
        <w:t xml:space="preserve"> </w:t>
      </w:r>
      <w:r w:rsidRPr="001F3871" w:rsidR="3FDA2BA1">
        <w:rPr>
          <w:rFonts w:ascii="Arial" w:hAnsi="Arial" w:cs="Arial"/>
          <w:sz w:val="22"/>
          <w:szCs w:val="22"/>
        </w:rPr>
        <w:t xml:space="preserve">   </w:t>
      </w:r>
      <w:r w:rsidR="00F475E4">
        <w:rPr>
          <w:rFonts w:ascii="Arial" w:hAnsi="Arial" w:cs="Arial"/>
          <w:sz w:val="22"/>
          <w:szCs w:val="22"/>
        </w:rPr>
        <w:tab/>
      </w:r>
      <w:r w:rsidRPr="009B411B">
        <w:rPr>
          <w:rFonts w:ascii="Arial" w:hAnsi="Arial" w:cs="Arial"/>
          <w:sz w:val="22"/>
          <w:szCs w:val="22"/>
        </w:rPr>
        <w:t xml:space="preserve">Infection and Immunity </w:t>
      </w:r>
      <w:r w:rsidRPr="009B411B" w:rsidR="00B577FE">
        <w:rPr>
          <w:rFonts w:ascii="Arial" w:hAnsi="Arial" w:cs="Arial"/>
          <w:sz w:val="22"/>
          <w:szCs w:val="22"/>
        </w:rPr>
        <w:t xml:space="preserve">Research Institute </w:t>
      </w:r>
      <w:r w:rsidRPr="00825E94">
        <w:rPr>
          <w:rFonts w:ascii="Arial" w:hAnsi="Arial" w:cs="Arial"/>
          <w:sz w:val="22"/>
          <w:szCs w:val="22"/>
        </w:rPr>
        <w:t>(</w:t>
      </w:r>
      <w:r w:rsidRPr="009B411B">
        <w:rPr>
          <w:rFonts w:ascii="Arial" w:hAnsi="Arial" w:cs="Arial"/>
          <w:sz w:val="22"/>
          <w:szCs w:val="22"/>
        </w:rPr>
        <w:t>II</w:t>
      </w:r>
      <w:r w:rsidRPr="009B411B" w:rsidR="00B7092D">
        <w:rPr>
          <w:rFonts w:ascii="Arial" w:hAnsi="Arial" w:cs="Arial"/>
          <w:sz w:val="22"/>
          <w:szCs w:val="22"/>
        </w:rPr>
        <w:t>RI</w:t>
      </w:r>
      <w:r w:rsidRPr="00825E94">
        <w:rPr>
          <w:rFonts w:ascii="Arial" w:hAnsi="Arial" w:cs="Arial"/>
          <w:sz w:val="22"/>
          <w:szCs w:val="22"/>
        </w:rPr>
        <w:t>)</w:t>
      </w:r>
    </w:p>
    <w:p w:rsidRPr="00825E94" w:rsidR="00D00F10" w:rsidP="008F7A7E" w:rsidRDefault="001F3871" w14:paraId="3AD87C8F" w14:textId="2B35816F">
      <w:pPr>
        <w:ind w:left="720" w:firstLine="720"/>
        <w:jc w:val="both"/>
        <w:rPr>
          <w:rFonts w:ascii="Arial" w:hAnsi="Arial" w:cs="Arial"/>
          <w:sz w:val="22"/>
          <w:szCs w:val="22"/>
        </w:rPr>
      </w:pPr>
      <w:r w:rsidRPr="00825E94">
        <w:rPr>
          <w:rFonts w:ascii="Arial" w:hAnsi="Arial" w:cs="Arial"/>
          <w:sz w:val="22"/>
          <w:szCs w:val="22"/>
        </w:rPr>
        <w:t xml:space="preserve">    </w:t>
      </w:r>
      <w:r w:rsidRPr="00825E94" w:rsidR="00F475E4">
        <w:rPr>
          <w:rFonts w:ascii="Arial" w:hAnsi="Arial" w:cs="Arial"/>
          <w:sz w:val="22"/>
          <w:szCs w:val="22"/>
        </w:rPr>
        <w:tab/>
      </w:r>
      <w:r w:rsidRPr="009B411B" w:rsidR="00D00F10">
        <w:rPr>
          <w:rFonts w:ascii="Arial" w:hAnsi="Arial" w:cs="Arial"/>
          <w:sz w:val="22"/>
          <w:szCs w:val="22"/>
        </w:rPr>
        <w:t>Molecular and Clinical Science</w:t>
      </w:r>
      <w:r w:rsidRPr="009B411B" w:rsidR="00B577FE">
        <w:rPr>
          <w:rFonts w:ascii="Arial" w:hAnsi="Arial" w:cs="Arial"/>
          <w:sz w:val="22"/>
          <w:szCs w:val="22"/>
        </w:rPr>
        <w:t xml:space="preserve"> Research Institute</w:t>
      </w:r>
      <w:r w:rsidRPr="00825E94" w:rsidR="00D00F10">
        <w:rPr>
          <w:rFonts w:ascii="Arial" w:hAnsi="Arial" w:cs="Arial"/>
          <w:sz w:val="22"/>
          <w:szCs w:val="22"/>
        </w:rPr>
        <w:t xml:space="preserve"> (</w:t>
      </w:r>
      <w:r w:rsidRPr="009B411B" w:rsidR="00D00F10">
        <w:rPr>
          <w:rFonts w:ascii="Arial" w:hAnsi="Arial" w:cs="Arial"/>
          <w:sz w:val="22"/>
          <w:szCs w:val="22"/>
        </w:rPr>
        <w:t>MCS</w:t>
      </w:r>
      <w:r w:rsidRPr="009B411B" w:rsidR="00B7092D">
        <w:rPr>
          <w:rFonts w:ascii="Arial" w:hAnsi="Arial" w:cs="Arial"/>
          <w:sz w:val="22"/>
          <w:szCs w:val="22"/>
        </w:rPr>
        <w:t>RI</w:t>
      </w:r>
      <w:r w:rsidRPr="00825E94" w:rsidR="00D00F10">
        <w:rPr>
          <w:rFonts w:ascii="Arial" w:hAnsi="Arial" w:cs="Arial"/>
          <w:sz w:val="22"/>
          <w:szCs w:val="22"/>
        </w:rPr>
        <w:t>)</w:t>
      </w:r>
    </w:p>
    <w:p w:rsidRPr="001F3871" w:rsidR="00D00F10" w:rsidP="008F7A7E" w:rsidRDefault="001F3871" w14:paraId="1E2F49E6" w14:textId="3A616C2B">
      <w:pPr>
        <w:ind w:left="720" w:firstLine="720"/>
        <w:jc w:val="both"/>
        <w:rPr>
          <w:rFonts w:ascii="Arial" w:hAnsi="Arial" w:cs="Arial"/>
          <w:sz w:val="22"/>
          <w:szCs w:val="22"/>
        </w:rPr>
      </w:pPr>
      <w:r>
        <w:rPr>
          <w:rFonts w:ascii="Arial" w:hAnsi="Arial" w:cs="Arial"/>
          <w:sz w:val="22"/>
          <w:szCs w:val="22"/>
        </w:rPr>
        <w:t xml:space="preserve">    </w:t>
      </w:r>
      <w:r w:rsidR="00F475E4">
        <w:rPr>
          <w:rFonts w:ascii="Arial" w:hAnsi="Arial" w:cs="Arial"/>
          <w:sz w:val="22"/>
          <w:szCs w:val="22"/>
        </w:rPr>
        <w:tab/>
      </w:r>
      <w:r w:rsidRPr="001F3871" w:rsidR="00D00F10">
        <w:rPr>
          <w:rFonts w:ascii="Arial" w:hAnsi="Arial" w:cs="Arial"/>
          <w:sz w:val="22"/>
          <w:szCs w:val="22"/>
        </w:rPr>
        <w:t>Institute for Biomedical and Medical Education (IMBE)</w:t>
      </w:r>
    </w:p>
    <w:p w:rsidRPr="001F3871" w:rsidR="00D00F10" w:rsidP="008F7A7E" w:rsidRDefault="001F3871" w14:paraId="1732CF21" w14:textId="6FD61825">
      <w:pPr>
        <w:ind w:left="720" w:firstLine="720"/>
        <w:jc w:val="both"/>
        <w:rPr>
          <w:rFonts w:ascii="Arial" w:hAnsi="Arial" w:cs="Arial"/>
          <w:sz w:val="22"/>
          <w:szCs w:val="22"/>
        </w:rPr>
      </w:pPr>
      <w:r>
        <w:rPr>
          <w:rFonts w:ascii="Arial" w:hAnsi="Arial" w:cs="Arial"/>
          <w:sz w:val="22"/>
          <w:szCs w:val="22"/>
        </w:rPr>
        <w:t xml:space="preserve">    </w:t>
      </w:r>
      <w:r w:rsidR="00F475E4">
        <w:rPr>
          <w:rFonts w:ascii="Arial" w:hAnsi="Arial" w:cs="Arial"/>
          <w:sz w:val="22"/>
          <w:szCs w:val="22"/>
        </w:rPr>
        <w:tab/>
      </w:r>
      <w:r w:rsidRPr="001F3871" w:rsidR="00D00F10">
        <w:rPr>
          <w:rFonts w:ascii="Arial" w:hAnsi="Arial" w:cs="Arial"/>
          <w:sz w:val="22"/>
          <w:szCs w:val="22"/>
        </w:rPr>
        <w:t>Population Health Research Institute (PHRI)</w:t>
      </w:r>
    </w:p>
    <w:p w:rsidR="00D00F10" w:rsidP="008F7A7E" w:rsidRDefault="00D00F10" w14:paraId="1340DEE9" w14:textId="02C06A79">
      <w:pPr>
        <w:jc w:val="both"/>
        <w:rPr>
          <w:rFonts w:ascii="Arial" w:hAnsi="Arial" w:cs="Arial"/>
          <w:sz w:val="22"/>
          <w:szCs w:val="22"/>
        </w:rPr>
      </w:pPr>
      <w:r w:rsidRPr="001F3871">
        <w:rPr>
          <w:rFonts w:ascii="Arial" w:hAnsi="Arial" w:cs="Arial"/>
          <w:b/>
          <w:bCs/>
          <w:sz w:val="22"/>
          <w:szCs w:val="22"/>
        </w:rPr>
        <w:t>Jenner Wing</w:t>
      </w:r>
      <w:r w:rsidRPr="001F3871">
        <w:rPr>
          <w:rFonts w:ascii="Arial" w:hAnsi="Arial" w:cs="Arial"/>
          <w:sz w:val="22"/>
          <w:szCs w:val="22"/>
        </w:rPr>
        <w:t xml:space="preserve"> </w:t>
      </w:r>
      <w:r w:rsidRPr="001F3871" w:rsidR="231989CA">
        <w:rPr>
          <w:rFonts w:ascii="Arial" w:hAnsi="Arial" w:cs="Arial"/>
          <w:sz w:val="22"/>
          <w:szCs w:val="22"/>
        </w:rPr>
        <w:t xml:space="preserve"> </w:t>
      </w:r>
      <w:r w:rsidRPr="001F3871">
        <w:rPr>
          <w:rFonts w:ascii="Arial" w:hAnsi="Arial" w:cs="Arial"/>
          <w:sz w:val="22"/>
          <w:szCs w:val="22"/>
        </w:rPr>
        <w:t xml:space="preserve"> </w:t>
      </w:r>
      <w:r w:rsidRPr="001F3871" w:rsidR="6113E71C">
        <w:rPr>
          <w:rFonts w:ascii="Arial" w:hAnsi="Arial" w:cs="Arial"/>
          <w:sz w:val="22"/>
          <w:szCs w:val="22"/>
        </w:rPr>
        <w:t xml:space="preserve">   </w:t>
      </w:r>
      <w:r w:rsidR="00F475E4">
        <w:rPr>
          <w:rFonts w:ascii="Arial" w:hAnsi="Arial" w:cs="Arial"/>
          <w:sz w:val="22"/>
          <w:szCs w:val="22"/>
        </w:rPr>
        <w:tab/>
      </w:r>
      <w:r w:rsidRPr="001F3871">
        <w:rPr>
          <w:rFonts w:ascii="Arial" w:hAnsi="Arial" w:cs="Arial"/>
          <w:sz w:val="22"/>
          <w:szCs w:val="22"/>
        </w:rPr>
        <w:t>Location of laboratory-based research activity at St George’s</w:t>
      </w:r>
    </w:p>
    <w:p w:rsidR="00E14AA4" w:rsidP="008F7A7E" w:rsidRDefault="00E14AA4" w14:paraId="07657DF1" w14:textId="67269ED7">
      <w:pPr>
        <w:jc w:val="both"/>
        <w:rPr>
          <w:rFonts w:ascii="Arial" w:hAnsi="Arial" w:cs="Arial"/>
          <w:sz w:val="22"/>
          <w:szCs w:val="22"/>
        </w:rPr>
      </w:pPr>
      <w:r w:rsidRPr="0A54D709">
        <w:rPr>
          <w:rFonts w:ascii="Arial" w:hAnsi="Arial" w:cs="Arial"/>
          <w:b/>
          <w:bCs/>
          <w:sz w:val="22"/>
          <w:szCs w:val="22"/>
        </w:rPr>
        <w:t xml:space="preserve">ItemTracker© </w:t>
      </w:r>
      <w:r w:rsidRPr="0A54D709" w:rsidR="23B800F0">
        <w:rPr>
          <w:rFonts w:ascii="Arial" w:hAnsi="Arial" w:cs="Arial"/>
          <w:b/>
          <w:bCs/>
          <w:sz w:val="22"/>
          <w:szCs w:val="22"/>
        </w:rPr>
        <w:t xml:space="preserve">   </w:t>
      </w:r>
      <w:r w:rsidRPr="0A54D709" w:rsidR="55BC8A0F">
        <w:rPr>
          <w:rFonts w:ascii="Arial" w:hAnsi="Arial" w:cs="Arial"/>
          <w:b/>
          <w:bCs/>
          <w:sz w:val="22"/>
          <w:szCs w:val="22"/>
        </w:rPr>
        <w:t xml:space="preserve"> </w:t>
      </w:r>
      <w:r w:rsidR="005D2D80">
        <w:rPr>
          <w:rFonts w:ascii="Arial" w:hAnsi="Arial" w:cs="Arial"/>
          <w:b/>
          <w:bCs/>
          <w:sz w:val="22"/>
          <w:szCs w:val="22"/>
        </w:rPr>
        <w:tab/>
      </w:r>
      <w:r w:rsidRPr="0A54D709">
        <w:rPr>
          <w:rFonts w:ascii="Arial" w:hAnsi="Arial" w:cs="Arial"/>
          <w:sz w:val="22"/>
          <w:szCs w:val="22"/>
        </w:rPr>
        <w:t xml:space="preserve">A complete laboratory sample management software solution which visually manages     </w:t>
      </w:r>
    </w:p>
    <w:p w:rsidR="000633AD" w:rsidP="008F7A7E" w:rsidRDefault="00E14AA4" w14:paraId="103E801B" w14:textId="2663BD6F">
      <w:pPr>
        <w:jc w:val="both"/>
        <w:rPr>
          <w:rFonts w:ascii="Arial" w:hAnsi="Arial" w:cs="Arial"/>
          <w:sz w:val="22"/>
          <w:szCs w:val="22"/>
        </w:rPr>
      </w:pPr>
      <w:r w:rsidRPr="0A54D709">
        <w:rPr>
          <w:rFonts w:ascii="Arial" w:hAnsi="Arial" w:cs="Arial"/>
          <w:sz w:val="22"/>
          <w:szCs w:val="22"/>
        </w:rPr>
        <w:t xml:space="preserve">                            </w:t>
      </w:r>
      <w:r w:rsidR="005D2D80">
        <w:rPr>
          <w:rFonts w:ascii="Arial" w:hAnsi="Arial" w:cs="Arial"/>
          <w:sz w:val="22"/>
          <w:szCs w:val="22"/>
        </w:rPr>
        <w:tab/>
      </w:r>
      <w:r w:rsidRPr="0A54D709" w:rsidR="0098488E">
        <w:rPr>
          <w:rFonts w:ascii="Arial" w:hAnsi="Arial" w:cs="Arial"/>
          <w:sz w:val="22"/>
          <w:szCs w:val="22"/>
        </w:rPr>
        <w:t>s</w:t>
      </w:r>
      <w:r w:rsidRPr="0A54D709">
        <w:rPr>
          <w:rFonts w:ascii="Arial" w:hAnsi="Arial" w:cs="Arial"/>
          <w:sz w:val="22"/>
          <w:szCs w:val="22"/>
        </w:rPr>
        <w:t xml:space="preserve">amples, sample sources and storage areas  </w:t>
      </w:r>
    </w:p>
    <w:p w:rsidRPr="005D2D80" w:rsidR="00503DA9" w:rsidP="008F7A7E" w:rsidRDefault="000633AD" w14:paraId="64140B27" w14:textId="5B671FD8">
      <w:pPr>
        <w:jc w:val="both"/>
        <w:rPr>
          <w:rFonts w:ascii="Arial" w:hAnsi="Arial" w:cs="Arial"/>
          <w:sz w:val="22"/>
          <w:szCs w:val="22"/>
        </w:rPr>
      </w:pPr>
      <w:bookmarkStart w:name="_Hlk52193917" w:id="20"/>
      <w:bookmarkEnd w:id="18"/>
      <w:bookmarkEnd w:id="19"/>
      <w:r w:rsidRPr="0A54D709">
        <w:rPr>
          <w:rFonts w:ascii="Arial" w:hAnsi="Arial" w:cs="Arial"/>
          <w:b/>
          <w:bCs/>
          <w:sz w:val="22"/>
          <w:szCs w:val="22"/>
        </w:rPr>
        <w:t xml:space="preserve">Back-up freezer </w:t>
      </w:r>
      <w:r w:rsidR="005D2D80">
        <w:rPr>
          <w:rFonts w:ascii="Arial" w:hAnsi="Arial" w:cs="Arial"/>
          <w:b/>
          <w:bCs/>
          <w:sz w:val="22"/>
          <w:szCs w:val="22"/>
        </w:rPr>
        <w:tab/>
      </w:r>
      <w:r w:rsidRPr="005D2D80">
        <w:rPr>
          <w:rFonts w:ascii="Arial" w:hAnsi="Arial" w:cs="Arial"/>
          <w:sz w:val="22"/>
          <w:szCs w:val="22"/>
        </w:rPr>
        <w:t xml:space="preserve">A freezer maintained by Research Operations solely for use whilst a freezer is being </w:t>
      </w:r>
      <w:r w:rsidRPr="005D2D80" w:rsidR="00F02237">
        <w:rPr>
          <w:rFonts w:ascii="Arial" w:hAnsi="Arial" w:cs="Arial"/>
          <w:sz w:val="22"/>
          <w:szCs w:val="22"/>
        </w:rPr>
        <w:tab/>
      </w:r>
      <w:r w:rsidRPr="005D2D80" w:rsidR="00F02237">
        <w:rPr>
          <w:rFonts w:ascii="Arial" w:hAnsi="Arial" w:cs="Arial"/>
          <w:sz w:val="22"/>
          <w:szCs w:val="22"/>
        </w:rPr>
        <w:tab/>
      </w:r>
      <w:r w:rsidRPr="005D2D80" w:rsidR="00F02237">
        <w:rPr>
          <w:rFonts w:ascii="Arial" w:hAnsi="Arial" w:cs="Arial"/>
          <w:sz w:val="22"/>
          <w:szCs w:val="22"/>
        </w:rPr>
        <w:tab/>
      </w:r>
      <w:r w:rsidRPr="005D2D80" w:rsidR="005D2D80">
        <w:rPr>
          <w:rFonts w:ascii="Arial" w:hAnsi="Arial" w:cs="Arial"/>
          <w:sz w:val="22"/>
          <w:szCs w:val="22"/>
        </w:rPr>
        <w:tab/>
      </w:r>
      <w:r w:rsidRPr="005D2D80" w:rsidR="00F02237">
        <w:rPr>
          <w:rFonts w:ascii="Arial" w:hAnsi="Arial" w:cs="Arial"/>
          <w:sz w:val="22"/>
          <w:szCs w:val="22"/>
        </w:rPr>
        <w:t>defrosted or repaired</w:t>
      </w:r>
    </w:p>
    <w:bookmarkEnd w:id="20"/>
    <w:p w:rsidR="00265417" w:rsidP="008F7A7E" w:rsidRDefault="00265417" w14:paraId="7463A071" w14:textId="77777777">
      <w:pPr>
        <w:jc w:val="both"/>
        <w:rPr>
          <w:rFonts w:ascii="Century Gothic" w:hAnsi="Century Gothic" w:cs="Arial"/>
          <w:color w:val="000000"/>
          <w:sz w:val="20"/>
        </w:rPr>
      </w:pPr>
    </w:p>
    <w:p w:rsidRPr="00804869" w:rsidR="00265417" w:rsidP="008F7A7E" w:rsidRDefault="00265417" w14:paraId="2D0F1207" w14:textId="77777777">
      <w:pPr>
        <w:pStyle w:val="Heading1"/>
        <w:jc w:val="both"/>
        <w:rPr>
          <w:rFonts w:ascii="Century Gothic" w:hAnsi="Century Gothic"/>
          <w:color w:val="002F6C" w:themeColor="text2"/>
          <w:sz w:val="28"/>
          <w:szCs w:val="28"/>
        </w:rPr>
      </w:pPr>
      <w:bookmarkStart w:name="_Toc65666819" w:id="21"/>
      <w:r w:rsidRPr="7280F8CE">
        <w:rPr>
          <w:rFonts w:asciiTheme="minorHAnsi" w:hAnsiTheme="minorHAnsi" w:eastAsiaTheme="minorEastAsia" w:cstheme="minorBidi"/>
          <w:color w:val="002F6C" w:themeColor="text2"/>
          <w:sz w:val="28"/>
          <w:szCs w:val="28"/>
        </w:rPr>
        <w:t>Contents</w:t>
      </w:r>
      <w:bookmarkEnd w:id="21"/>
    </w:p>
    <w:p w:rsidRPr="00D71E33" w:rsidR="00D71E33" w:rsidP="008F7A7E" w:rsidRDefault="00D71E33" w14:paraId="36335D80" w14:textId="77777777">
      <w:pPr>
        <w:pStyle w:val="Heading3"/>
        <w:spacing w:line="276" w:lineRule="auto"/>
        <w:jc w:val="both"/>
        <w:rPr>
          <w:rFonts w:ascii="Century Gothic" w:hAnsi="Century Gothic" w:eastAsia="Calibri"/>
          <w:color w:val="808080" w:themeColor="background1" w:themeShade="80"/>
          <w:sz w:val="21"/>
          <w:szCs w:val="18"/>
        </w:rPr>
      </w:pPr>
    </w:p>
    <w:p w:rsidRPr="00F37284" w:rsidR="00265417" w:rsidRDefault="000827FD" w14:paraId="6B96D1DC" w14:textId="33E32CF7">
      <w:pPr>
        <w:pStyle w:val="Heading3"/>
        <w:numPr>
          <w:ilvl w:val="1"/>
          <w:numId w:val="1"/>
        </w:numPr>
        <w:spacing w:line="276" w:lineRule="auto"/>
        <w:jc w:val="both"/>
        <w:rPr>
          <w:rFonts w:ascii="Arial" w:hAnsi="Arial" w:eastAsia="Calibri" w:cs="Arial"/>
          <w:color w:val="808080" w:themeColor="background1" w:themeShade="80"/>
          <w:sz w:val="22"/>
          <w:szCs w:val="22"/>
        </w:rPr>
      </w:pPr>
      <w:bookmarkStart w:name="_Toc65666820" w:id="22"/>
      <w:r w:rsidRPr="00F37284">
        <w:rPr>
          <w:rFonts w:ascii="Arial" w:hAnsi="Arial" w:eastAsia="Calibri" w:cs="Arial"/>
          <w:color w:val="808080" w:themeColor="background1" w:themeShade="80"/>
          <w:sz w:val="22"/>
          <w:szCs w:val="22"/>
        </w:rPr>
        <w:t xml:space="preserve">Brief </w:t>
      </w:r>
      <w:r w:rsidRPr="00F37284" w:rsidR="23D61C15">
        <w:rPr>
          <w:rFonts w:ascii="Arial" w:hAnsi="Arial" w:eastAsia="Calibri" w:cs="Arial"/>
          <w:color w:val="808080" w:themeColor="background1" w:themeShade="80"/>
          <w:sz w:val="22"/>
          <w:szCs w:val="22"/>
        </w:rPr>
        <w:t>Description</w:t>
      </w:r>
      <w:r w:rsidRPr="00F37284">
        <w:rPr>
          <w:rFonts w:ascii="Arial" w:hAnsi="Arial" w:eastAsia="Calibri" w:cs="Arial"/>
          <w:color w:val="808080" w:themeColor="background1" w:themeShade="80"/>
          <w:sz w:val="22"/>
          <w:szCs w:val="22"/>
        </w:rPr>
        <w:t xml:space="preserve"> of </w:t>
      </w:r>
      <w:r w:rsidRPr="00F37284" w:rsidR="00F475E4">
        <w:rPr>
          <w:rFonts w:ascii="Arial" w:hAnsi="Arial" w:eastAsia="Calibri" w:cs="Arial"/>
          <w:color w:val="808080" w:themeColor="background1" w:themeShade="80"/>
          <w:sz w:val="22"/>
          <w:szCs w:val="22"/>
        </w:rPr>
        <w:t>T</w:t>
      </w:r>
      <w:r w:rsidRPr="00F37284">
        <w:rPr>
          <w:rFonts w:ascii="Arial" w:hAnsi="Arial" w:eastAsia="Calibri" w:cs="Arial"/>
          <w:color w:val="808080" w:themeColor="background1" w:themeShade="80"/>
          <w:sz w:val="22"/>
          <w:szCs w:val="22"/>
        </w:rPr>
        <w:t>as</w:t>
      </w:r>
      <w:r w:rsidRPr="00F37284" w:rsidR="00914A76">
        <w:rPr>
          <w:rFonts w:ascii="Arial" w:hAnsi="Arial" w:eastAsia="Calibri" w:cs="Arial"/>
          <w:color w:val="808080" w:themeColor="background1" w:themeShade="80"/>
          <w:sz w:val="22"/>
          <w:szCs w:val="22"/>
        </w:rPr>
        <w:t>k</w:t>
      </w:r>
      <w:bookmarkEnd w:id="22"/>
    </w:p>
    <w:p w:rsidRPr="000962A2" w:rsidR="000962A2" w:rsidP="008F7A7E" w:rsidRDefault="000962A2" w14:paraId="5CDD2C2C" w14:textId="77777777">
      <w:pPr>
        <w:jc w:val="both"/>
        <w:rPr>
          <w:rFonts w:eastAsia="Calibri"/>
        </w:rPr>
      </w:pPr>
    </w:p>
    <w:p w:rsidRPr="001F3871" w:rsidR="00512287" w:rsidP="008F7A7E" w:rsidRDefault="00512287" w14:paraId="5678B503" w14:textId="59B52116">
      <w:pPr>
        <w:jc w:val="both"/>
        <w:rPr>
          <w:rFonts w:ascii="Arial" w:hAnsi="Arial" w:eastAsia="Calibri" w:cs="Arial"/>
          <w:sz w:val="22"/>
          <w:szCs w:val="22"/>
        </w:rPr>
      </w:pPr>
      <w:bookmarkStart w:name="_Hlk39737620" w:id="23"/>
      <w:r w:rsidRPr="001F3871">
        <w:rPr>
          <w:rFonts w:ascii="Arial" w:hAnsi="Arial" w:eastAsia="Calibri" w:cs="Arial"/>
          <w:sz w:val="22"/>
          <w:szCs w:val="22"/>
        </w:rPr>
        <w:t>Researchers use designated area</w:t>
      </w:r>
      <w:r w:rsidR="00E65FDD">
        <w:rPr>
          <w:rFonts w:ascii="Arial" w:hAnsi="Arial" w:eastAsia="Calibri" w:cs="Arial"/>
          <w:sz w:val="22"/>
          <w:szCs w:val="22"/>
        </w:rPr>
        <w:t>s</w:t>
      </w:r>
      <w:r w:rsidRPr="001F3871">
        <w:rPr>
          <w:rFonts w:ascii="Arial" w:hAnsi="Arial" w:eastAsia="Calibri" w:cs="Arial"/>
          <w:sz w:val="22"/>
          <w:szCs w:val="22"/>
        </w:rPr>
        <w:t xml:space="preserve"> within </w:t>
      </w:r>
      <w:bookmarkStart w:name="_Hlk48903280" w:id="24"/>
      <w:bookmarkStart w:name="_Hlk46829182" w:id="25"/>
      <w:r w:rsidRPr="001F3871">
        <w:rPr>
          <w:rFonts w:ascii="Arial" w:hAnsi="Arial" w:eastAsia="Calibri" w:cs="Arial"/>
          <w:sz w:val="22"/>
          <w:szCs w:val="22"/>
        </w:rPr>
        <w:t>4°C</w:t>
      </w:r>
      <w:r w:rsidR="00B577FE">
        <w:rPr>
          <w:rFonts w:ascii="Arial" w:hAnsi="Arial" w:eastAsia="Calibri" w:cs="Arial"/>
          <w:sz w:val="22"/>
          <w:szCs w:val="22"/>
        </w:rPr>
        <w:t xml:space="preserve"> </w:t>
      </w:r>
      <w:r w:rsidRPr="009B411B" w:rsidR="00B577FE">
        <w:rPr>
          <w:rFonts w:ascii="Arial" w:hAnsi="Arial" w:eastAsia="Calibri" w:cs="Arial"/>
          <w:sz w:val="22"/>
          <w:szCs w:val="22"/>
        </w:rPr>
        <w:t>cold rooms</w:t>
      </w:r>
      <w:bookmarkEnd w:id="24"/>
      <w:r w:rsidRPr="001F3871">
        <w:rPr>
          <w:rFonts w:ascii="Arial" w:hAnsi="Arial" w:eastAsia="Calibri" w:cs="Arial"/>
          <w:sz w:val="22"/>
          <w:szCs w:val="22"/>
        </w:rPr>
        <w:t xml:space="preserve">, -20°C </w:t>
      </w:r>
      <w:r w:rsidRPr="009B411B" w:rsidR="00B577FE">
        <w:rPr>
          <w:rFonts w:ascii="Arial" w:hAnsi="Arial" w:eastAsia="Calibri" w:cs="Arial"/>
          <w:sz w:val="22"/>
          <w:szCs w:val="22"/>
        </w:rPr>
        <w:t>freezer</w:t>
      </w:r>
      <w:r w:rsidRPr="001F3871">
        <w:rPr>
          <w:rFonts w:ascii="Arial" w:hAnsi="Arial" w:eastAsia="Calibri" w:cs="Arial"/>
          <w:sz w:val="22"/>
          <w:szCs w:val="22"/>
        </w:rPr>
        <w:t xml:space="preserve"> </w:t>
      </w:r>
      <w:bookmarkEnd w:id="25"/>
      <w:r w:rsidRPr="001F3871">
        <w:rPr>
          <w:rFonts w:ascii="Arial" w:hAnsi="Arial" w:eastAsia="Calibri" w:cs="Arial"/>
          <w:sz w:val="22"/>
          <w:szCs w:val="22"/>
        </w:rPr>
        <w:t>rooms and -80°C freezers in which to store their specimens and reagents</w:t>
      </w:r>
      <w:r w:rsidR="001F3871">
        <w:rPr>
          <w:rFonts w:ascii="Arial" w:hAnsi="Arial" w:eastAsia="Calibri" w:cs="Arial"/>
          <w:sz w:val="22"/>
          <w:szCs w:val="22"/>
        </w:rPr>
        <w:t>.</w:t>
      </w:r>
      <w:r w:rsidRPr="001F3871" w:rsidR="001C70A6">
        <w:rPr>
          <w:rFonts w:ascii="Arial" w:hAnsi="Arial" w:eastAsia="Calibri" w:cs="Arial"/>
          <w:sz w:val="22"/>
          <w:szCs w:val="22"/>
        </w:rPr>
        <w:t xml:space="preserve"> </w:t>
      </w:r>
      <w:r w:rsidR="001F3871">
        <w:rPr>
          <w:rFonts w:ascii="Arial" w:hAnsi="Arial" w:eastAsia="Calibri" w:cs="Arial"/>
          <w:sz w:val="22"/>
          <w:szCs w:val="22"/>
        </w:rPr>
        <w:t>The</w:t>
      </w:r>
      <w:r w:rsidRPr="001F3871" w:rsidR="001C70A6">
        <w:rPr>
          <w:rFonts w:ascii="Arial" w:hAnsi="Arial" w:eastAsia="Calibri" w:cs="Arial"/>
          <w:sz w:val="22"/>
          <w:szCs w:val="22"/>
        </w:rPr>
        <w:t xml:space="preserve"> 4°C cold room</w:t>
      </w:r>
      <w:r w:rsidR="001F3871">
        <w:rPr>
          <w:rFonts w:ascii="Arial" w:hAnsi="Arial" w:eastAsia="Calibri" w:cs="Arial"/>
          <w:sz w:val="22"/>
          <w:szCs w:val="22"/>
        </w:rPr>
        <w:t>s</w:t>
      </w:r>
      <w:r w:rsidRPr="001F3871" w:rsidR="001C70A6">
        <w:rPr>
          <w:rFonts w:ascii="Arial" w:hAnsi="Arial" w:eastAsia="Calibri" w:cs="Arial"/>
          <w:sz w:val="22"/>
          <w:szCs w:val="22"/>
        </w:rPr>
        <w:t xml:space="preserve"> </w:t>
      </w:r>
      <w:r w:rsidR="001F3871">
        <w:rPr>
          <w:rFonts w:ascii="Arial" w:hAnsi="Arial" w:eastAsia="Calibri" w:cs="Arial"/>
          <w:sz w:val="22"/>
          <w:szCs w:val="22"/>
        </w:rPr>
        <w:t xml:space="preserve">can </w:t>
      </w:r>
      <w:r w:rsidRPr="001F3871" w:rsidR="00D00F10">
        <w:rPr>
          <w:rFonts w:ascii="Arial" w:hAnsi="Arial" w:eastAsia="Calibri" w:cs="Arial"/>
          <w:sz w:val="22"/>
          <w:szCs w:val="22"/>
        </w:rPr>
        <w:t xml:space="preserve">also </w:t>
      </w:r>
      <w:r w:rsidR="001F3871">
        <w:rPr>
          <w:rFonts w:ascii="Arial" w:hAnsi="Arial" w:eastAsia="Calibri" w:cs="Arial"/>
          <w:sz w:val="22"/>
          <w:szCs w:val="22"/>
        </w:rPr>
        <w:t xml:space="preserve">be used </w:t>
      </w:r>
      <w:r w:rsidRPr="001F3871" w:rsidR="00D00F10">
        <w:rPr>
          <w:rFonts w:ascii="Arial" w:hAnsi="Arial" w:eastAsia="Calibri" w:cs="Arial"/>
          <w:sz w:val="22"/>
          <w:szCs w:val="22"/>
        </w:rPr>
        <w:t xml:space="preserve">to </w:t>
      </w:r>
      <w:r w:rsidRPr="001F3871" w:rsidR="001C70A6">
        <w:rPr>
          <w:rFonts w:ascii="Arial" w:hAnsi="Arial" w:eastAsia="Calibri" w:cs="Arial"/>
          <w:sz w:val="22"/>
          <w:szCs w:val="22"/>
        </w:rPr>
        <w:t xml:space="preserve">conduct experiments </w:t>
      </w:r>
      <w:r w:rsidRPr="001F3871" w:rsidR="00D00F10">
        <w:rPr>
          <w:rFonts w:ascii="Arial" w:hAnsi="Arial" w:eastAsia="Calibri" w:cs="Arial"/>
          <w:sz w:val="22"/>
          <w:szCs w:val="22"/>
        </w:rPr>
        <w:t>using</w:t>
      </w:r>
      <w:r w:rsidRPr="001F3871" w:rsidR="001C70A6">
        <w:rPr>
          <w:rFonts w:ascii="Arial" w:hAnsi="Arial" w:eastAsia="Calibri" w:cs="Arial"/>
          <w:sz w:val="22"/>
          <w:szCs w:val="22"/>
        </w:rPr>
        <w:t xml:space="preserve"> bench space</w:t>
      </w:r>
      <w:r w:rsidR="00CF01BD">
        <w:rPr>
          <w:rFonts w:ascii="Arial" w:hAnsi="Arial" w:eastAsia="Calibri" w:cs="Arial"/>
          <w:sz w:val="22"/>
          <w:szCs w:val="22"/>
        </w:rPr>
        <w:t xml:space="preserve"> provided.</w:t>
      </w:r>
    </w:p>
    <w:p w:rsidRPr="005D2D80" w:rsidR="00D00F10" w:rsidP="008F7A7E" w:rsidRDefault="00D00F10" w14:paraId="356240AD" w14:textId="77777777">
      <w:pPr>
        <w:jc w:val="both"/>
        <w:rPr>
          <w:rFonts w:ascii="Arial" w:hAnsi="Arial" w:eastAsia="Calibri" w:cs="Arial"/>
          <w:sz w:val="22"/>
          <w:szCs w:val="22"/>
        </w:rPr>
      </w:pPr>
    </w:p>
    <w:p w:rsidR="00D9710D" w:rsidP="008F7A7E" w:rsidRDefault="00485B91" w14:paraId="6C340945" w14:textId="777DB39E">
      <w:pPr>
        <w:jc w:val="both"/>
        <w:rPr>
          <w:rFonts w:ascii="Arial" w:hAnsi="Arial" w:eastAsia="Calibri" w:cs="Arial"/>
          <w:b/>
          <w:bCs/>
          <w:sz w:val="22"/>
          <w:szCs w:val="22"/>
        </w:rPr>
      </w:pPr>
      <w:r w:rsidRPr="00485B91">
        <w:rPr>
          <w:rFonts w:ascii="Arial" w:hAnsi="Arial" w:eastAsia="Calibri" w:cs="Arial"/>
          <w:b/>
          <w:bCs/>
          <w:sz w:val="22"/>
          <w:szCs w:val="22"/>
        </w:rPr>
        <w:t>-80°C</w:t>
      </w:r>
      <w:r w:rsidRPr="001F3871">
        <w:rPr>
          <w:rFonts w:ascii="Arial" w:hAnsi="Arial" w:eastAsia="Calibri" w:cs="Arial"/>
          <w:sz w:val="22"/>
          <w:szCs w:val="22"/>
        </w:rPr>
        <w:t xml:space="preserve"> </w:t>
      </w:r>
      <w:r w:rsidRPr="009B411B" w:rsidR="00D9710D">
        <w:rPr>
          <w:rFonts w:ascii="Arial" w:hAnsi="Arial" w:eastAsia="Calibri" w:cs="Arial"/>
          <w:b/>
          <w:bCs/>
          <w:sz w:val="22"/>
          <w:szCs w:val="22"/>
        </w:rPr>
        <w:t>Freezers</w:t>
      </w:r>
    </w:p>
    <w:p w:rsidRPr="009B411B" w:rsidR="00F87C62" w:rsidP="008F7A7E" w:rsidRDefault="00F87C62" w14:paraId="2C60A4DE" w14:textId="77777777">
      <w:pPr>
        <w:jc w:val="both"/>
        <w:rPr>
          <w:rFonts w:ascii="Arial" w:hAnsi="Arial" w:eastAsia="Calibri" w:cs="Arial"/>
          <w:b/>
          <w:bCs/>
          <w:sz w:val="22"/>
          <w:szCs w:val="22"/>
        </w:rPr>
      </w:pPr>
    </w:p>
    <w:p w:rsidRPr="00CC3C32" w:rsidR="00122C68" w:rsidP="008F7A7E" w:rsidRDefault="68E07B28" w14:paraId="4C032FD3" w14:textId="21A5B318">
      <w:pPr>
        <w:jc w:val="both"/>
        <w:rPr>
          <w:rFonts w:ascii="Arial" w:hAnsi="Arial" w:eastAsia="Calibri" w:cs="Arial"/>
          <w:sz w:val="22"/>
          <w:szCs w:val="22"/>
        </w:rPr>
      </w:pPr>
      <w:r w:rsidRPr="00CC3C32">
        <w:rPr>
          <w:rFonts w:ascii="Arial" w:hAnsi="Arial" w:eastAsia="Calibri" w:cs="Arial"/>
          <w:sz w:val="22"/>
          <w:szCs w:val="22"/>
        </w:rPr>
        <w:t>The</w:t>
      </w:r>
      <w:r w:rsidRPr="00CC3C32" w:rsidR="00B577FE">
        <w:rPr>
          <w:rFonts w:ascii="Arial" w:hAnsi="Arial" w:eastAsia="Calibri" w:cs="Arial"/>
          <w:sz w:val="22"/>
          <w:szCs w:val="22"/>
        </w:rPr>
        <w:t xml:space="preserve"> majority of</w:t>
      </w:r>
      <w:r w:rsidRPr="00CC3C32">
        <w:rPr>
          <w:rFonts w:ascii="Arial" w:hAnsi="Arial" w:eastAsia="Calibri" w:cs="Arial"/>
          <w:sz w:val="22"/>
          <w:szCs w:val="22"/>
        </w:rPr>
        <w:t xml:space="preserve"> -80°C freezers are linked up to </w:t>
      </w:r>
      <w:r w:rsidRPr="00CC3C32" w:rsidR="00555643">
        <w:rPr>
          <w:rFonts w:ascii="Arial" w:hAnsi="Arial" w:eastAsia="Calibri" w:cs="Arial"/>
          <w:sz w:val="22"/>
          <w:szCs w:val="22"/>
        </w:rPr>
        <w:t>remote temperature monitoring</w:t>
      </w:r>
      <w:r w:rsidRPr="00CC3C32">
        <w:rPr>
          <w:rFonts w:ascii="Arial" w:hAnsi="Arial" w:eastAsia="Calibri" w:cs="Arial"/>
          <w:sz w:val="22"/>
          <w:szCs w:val="22"/>
        </w:rPr>
        <w:t>, a 24-hour monitoring system which alerts Princip</w:t>
      </w:r>
      <w:r w:rsidRPr="00CC3C32" w:rsidR="000A080E">
        <w:rPr>
          <w:rFonts w:ascii="Arial" w:hAnsi="Arial" w:eastAsia="Calibri" w:cs="Arial"/>
          <w:sz w:val="22"/>
          <w:szCs w:val="22"/>
        </w:rPr>
        <w:t>al</w:t>
      </w:r>
      <w:r w:rsidRPr="00CC3C32">
        <w:rPr>
          <w:rFonts w:ascii="Arial" w:hAnsi="Arial" w:eastAsia="Calibri" w:cs="Arial"/>
          <w:sz w:val="22"/>
          <w:szCs w:val="22"/>
        </w:rPr>
        <w:t xml:space="preserve"> Investigators </w:t>
      </w:r>
      <w:r w:rsidRPr="00CC3C32" w:rsidR="001C2042">
        <w:rPr>
          <w:rFonts w:ascii="Arial" w:hAnsi="Arial" w:eastAsia="Calibri" w:cs="Arial"/>
          <w:sz w:val="22"/>
          <w:szCs w:val="22"/>
        </w:rPr>
        <w:t xml:space="preserve">(PIs) </w:t>
      </w:r>
      <w:r w:rsidRPr="00CC3C32">
        <w:rPr>
          <w:rFonts w:ascii="Arial" w:hAnsi="Arial" w:eastAsia="Calibri" w:cs="Arial"/>
          <w:sz w:val="22"/>
          <w:szCs w:val="22"/>
        </w:rPr>
        <w:t xml:space="preserve">by phone </w:t>
      </w:r>
      <w:r w:rsidRPr="00CC3C32" w:rsidR="001F1A09">
        <w:rPr>
          <w:rFonts w:ascii="Arial" w:hAnsi="Arial" w:eastAsia="Calibri" w:cs="Arial"/>
          <w:sz w:val="22"/>
          <w:szCs w:val="22"/>
        </w:rPr>
        <w:t xml:space="preserve">and email </w:t>
      </w:r>
      <w:r w:rsidRPr="00CC3C32">
        <w:rPr>
          <w:rFonts w:ascii="Arial" w:hAnsi="Arial" w:eastAsia="Calibri" w:cs="Arial"/>
          <w:sz w:val="22"/>
          <w:szCs w:val="22"/>
        </w:rPr>
        <w:t xml:space="preserve">if the freezer they </w:t>
      </w:r>
      <w:r w:rsidRPr="00CC3C32" w:rsidR="00E65FDD">
        <w:rPr>
          <w:rFonts w:ascii="Arial" w:hAnsi="Arial" w:eastAsia="Calibri" w:cs="Arial"/>
          <w:sz w:val="22"/>
          <w:szCs w:val="22"/>
        </w:rPr>
        <w:t xml:space="preserve">are responsible for </w:t>
      </w:r>
      <w:r w:rsidRPr="00CC3C32">
        <w:rPr>
          <w:rFonts w:ascii="Arial" w:hAnsi="Arial" w:eastAsia="Calibri" w:cs="Arial"/>
          <w:sz w:val="22"/>
          <w:szCs w:val="22"/>
        </w:rPr>
        <w:t>starts to rise in temperature</w:t>
      </w:r>
      <w:r w:rsidRPr="00CC3C32" w:rsidR="00B577FE">
        <w:rPr>
          <w:rFonts w:ascii="Arial" w:hAnsi="Arial" w:eastAsia="Calibri" w:cs="Arial"/>
          <w:sz w:val="22"/>
          <w:szCs w:val="22"/>
        </w:rPr>
        <w:t xml:space="preserve"> and </w:t>
      </w:r>
      <w:r w:rsidRPr="00CC3C32" w:rsidR="00570E5E">
        <w:rPr>
          <w:rFonts w:ascii="Arial" w:hAnsi="Arial" w:eastAsia="Calibri" w:cs="Arial"/>
          <w:sz w:val="22"/>
          <w:szCs w:val="22"/>
        </w:rPr>
        <w:t xml:space="preserve">has </w:t>
      </w:r>
      <w:r w:rsidRPr="00CC3C32" w:rsidR="00B577FE">
        <w:rPr>
          <w:rFonts w:ascii="Arial" w:hAnsi="Arial" w:eastAsia="Calibri" w:cs="Arial"/>
          <w:sz w:val="22"/>
          <w:szCs w:val="22"/>
        </w:rPr>
        <w:t>reache</w:t>
      </w:r>
      <w:r w:rsidRPr="00CC3C32" w:rsidR="00570E5E">
        <w:rPr>
          <w:rFonts w:ascii="Arial" w:hAnsi="Arial" w:eastAsia="Calibri" w:cs="Arial"/>
          <w:sz w:val="22"/>
          <w:szCs w:val="22"/>
        </w:rPr>
        <w:t>d</w:t>
      </w:r>
      <w:r w:rsidRPr="00CC3C32" w:rsidR="00B577FE">
        <w:rPr>
          <w:rFonts w:ascii="Arial" w:hAnsi="Arial" w:eastAsia="Calibri" w:cs="Arial"/>
          <w:sz w:val="22"/>
          <w:szCs w:val="22"/>
        </w:rPr>
        <w:t xml:space="preserve"> a threshold</w:t>
      </w:r>
      <w:r w:rsidRPr="00CC3C32">
        <w:rPr>
          <w:rFonts w:ascii="Arial" w:hAnsi="Arial" w:eastAsia="Calibri" w:cs="Arial"/>
          <w:sz w:val="22"/>
          <w:szCs w:val="22"/>
        </w:rPr>
        <w:t xml:space="preserve">.  A contact list of </w:t>
      </w:r>
      <w:r w:rsidRPr="00CC3C32" w:rsidR="005249DA">
        <w:rPr>
          <w:rFonts w:ascii="Arial" w:hAnsi="Arial" w:eastAsia="Calibri" w:cs="Arial"/>
          <w:sz w:val="22"/>
          <w:szCs w:val="22"/>
        </w:rPr>
        <w:t>PIs</w:t>
      </w:r>
      <w:r w:rsidRPr="00CC3C32">
        <w:rPr>
          <w:rFonts w:ascii="Arial" w:hAnsi="Arial" w:eastAsia="Calibri" w:cs="Arial"/>
          <w:sz w:val="22"/>
          <w:szCs w:val="22"/>
        </w:rPr>
        <w:t xml:space="preserve"> </w:t>
      </w:r>
      <w:r w:rsidRPr="00CC3C32" w:rsidR="00555643">
        <w:rPr>
          <w:rFonts w:ascii="Arial" w:hAnsi="Arial" w:eastAsia="Calibri" w:cs="Arial"/>
          <w:sz w:val="22"/>
          <w:szCs w:val="22"/>
        </w:rPr>
        <w:t xml:space="preserve">and their nominees </w:t>
      </w:r>
      <w:r w:rsidRPr="00CC3C32">
        <w:rPr>
          <w:rFonts w:ascii="Arial" w:hAnsi="Arial" w:eastAsia="Calibri" w:cs="Arial"/>
          <w:sz w:val="22"/>
          <w:szCs w:val="22"/>
        </w:rPr>
        <w:t xml:space="preserve">is </w:t>
      </w:r>
      <w:r w:rsidRPr="00CC3C32" w:rsidR="00D9710D">
        <w:rPr>
          <w:rFonts w:ascii="Arial" w:hAnsi="Arial" w:eastAsia="Calibri" w:cs="Arial"/>
          <w:sz w:val="22"/>
          <w:szCs w:val="22"/>
        </w:rPr>
        <w:t xml:space="preserve">held </w:t>
      </w:r>
      <w:r w:rsidRPr="00CC3C32" w:rsidR="00375A7E">
        <w:rPr>
          <w:rFonts w:ascii="Arial" w:hAnsi="Arial" w:eastAsia="Calibri" w:cs="Arial"/>
          <w:sz w:val="22"/>
          <w:szCs w:val="22"/>
        </w:rPr>
        <w:t xml:space="preserve">by Research Operations </w:t>
      </w:r>
      <w:r w:rsidRPr="00CC3C32" w:rsidR="001C2042">
        <w:rPr>
          <w:rFonts w:ascii="Arial" w:hAnsi="Arial" w:eastAsia="Calibri" w:cs="Arial"/>
          <w:sz w:val="22"/>
          <w:szCs w:val="22"/>
        </w:rPr>
        <w:t xml:space="preserve">staff </w:t>
      </w:r>
      <w:r w:rsidRPr="00CC3C32">
        <w:rPr>
          <w:rFonts w:ascii="Arial" w:hAnsi="Arial" w:eastAsia="Calibri" w:cs="Arial"/>
          <w:sz w:val="22"/>
          <w:szCs w:val="22"/>
        </w:rPr>
        <w:t xml:space="preserve">and the Security Office. </w:t>
      </w:r>
      <w:r w:rsidRPr="00CC3C32" w:rsidR="005249DA">
        <w:rPr>
          <w:rFonts w:ascii="Arial" w:hAnsi="Arial" w:eastAsia="Calibri" w:cs="Arial"/>
          <w:sz w:val="22"/>
          <w:szCs w:val="22"/>
        </w:rPr>
        <w:t>PIs</w:t>
      </w:r>
      <w:r w:rsidRPr="00CC3C32" w:rsidR="00122C68">
        <w:rPr>
          <w:rFonts w:ascii="Arial" w:hAnsi="Arial" w:eastAsia="Calibri" w:cs="Arial"/>
          <w:sz w:val="22"/>
          <w:szCs w:val="22"/>
        </w:rPr>
        <w:t xml:space="preserve"> and their nominees can be added to the list by request.</w:t>
      </w:r>
    </w:p>
    <w:p w:rsidRPr="00CC3C32" w:rsidR="00CF01BD" w:rsidP="008F7A7E" w:rsidRDefault="00CF01BD" w14:paraId="68FCA555" w14:textId="314E9396">
      <w:pPr>
        <w:jc w:val="both"/>
        <w:rPr>
          <w:rFonts w:ascii="Arial" w:hAnsi="Arial" w:eastAsia="Calibri" w:cs="Arial"/>
          <w:sz w:val="22"/>
          <w:szCs w:val="22"/>
        </w:rPr>
      </w:pPr>
    </w:p>
    <w:p w:rsidRPr="00CC3C32" w:rsidR="004C0BDD" w:rsidP="008F7A7E" w:rsidRDefault="004C0BDD" w14:paraId="57E44C42" w14:textId="72E49BA9">
      <w:pPr>
        <w:jc w:val="both"/>
        <w:rPr>
          <w:rFonts w:ascii="Arial" w:hAnsi="Arial" w:eastAsia="Calibri" w:cs="Arial"/>
          <w:sz w:val="22"/>
          <w:szCs w:val="22"/>
        </w:rPr>
      </w:pPr>
      <w:r w:rsidRPr="00CC3C32">
        <w:rPr>
          <w:rFonts w:ascii="Arial" w:hAnsi="Arial" w:eastAsia="Calibri" w:cs="Arial"/>
          <w:sz w:val="22"/>
          <w:szCs w:val="22"/>
        </w:rPr>
        <w:t xml:space="preserve">The </w:t>
      </w:r>
      <w:r w:rsidRPr="00CC3C32" w:rsidR="001F0F35">
        <w:rPr>
          <w:rFonts w:ascii="Arial" w:hAnsi="Arial" w:eastAsia="Calibri" w:cs="Arial"/>
          <w:sz w:val="22"/>
          <w:szCs w:val="22"/>
        </w:rPr>
        <w:t xml:space="preserve">remote temperature monitoring system </w:t>
      </w:r>
      <w:r w:rsidRPr="00CC3C32">
        <w:rPr>
          <w:rFonts w:ascii="Arial" w:hAnsi="Arial" w:eastAsia="Calibri" w:cs="Arial"/>
          <w:sz w:val="22"/>
          <w:szCs w:val="22"/>
        </w:rPr>
        <w:t xml:space="preserve">is </w:t>
      </w:r>
      <w:r w:rsidRPr="00CC3C32" w:rsidR="00122C68">
        <w:rPr>
          <w:rFonts w:ascii="Arial" w:hAnsi="Arial" w:eastAsia="Calibri" w:cs="Arial"/>
          <w:sz w:val="22"/>
          <w:szCs w:val="22"/>
        </w:rPr>
        <w:t xml:space="preserve">checked </w:t>
      </w:r>
      <w:r w:rsidRPr="00CC3C32" w:rsidR="00EF1B8D">
        <w:rPr>
          <w:rFonts w:ascii="Arial" w:hAnsi="Arial" w:eastAsia="Calibri" w:cs="Arial"/>
          <w:sz w:val="22"/>
          <w:szCs w:val="22"/>
        </w:rPr>
        <w:t>daily,</w:t>
      </w:r>
      <w:r w:rsidRPr="00CC3C32">
        <w:rPr>
          <w:rFonts w:ascii="Arial" w:hAnsi="Arial" w:eastAsia="Calibri" w:cs="Arial"/>
          <w:sz w:val="22"/>
          <w:szCs w:val="22"/>
        </w:rPr>
        <w:t xml:space="preserve"> </w:t>
      </w:r>
      <w:r w:rsidRPr="00CC3C32" w:rsidR="00B7092D">
        <w:rPr>
          <w:rFonts w:ascii="Arial" w:hAnsi="Arial" w:eastAsia="Calibri" w:cs="Arial"/>
          <w:sz w:val="22"/>
          <w:szCs w:val="22"/>
        </w:rPr>
        <w:t xml:space="preserve">to </w:t>
      </w:r>
      <w:r w:rsidRPr="00CC3C32" w:rsidR="00DF7256">
        <w:rPr>
          <w:rFonts w:ascii="Arial" w:hAnsi="Arial" w:eastAsia="Calibri" w:cs="Arial"/>
          <w:sz w:val="22"/>
          <w:szCs w:val="22"/>
        </w:rPr>
        <w:t xml:space="preserve">ensure </w:t>
      </w:r>
      <w:r w:rsidRPr="00CC3C32" w:rsidR="00B7092D">
        <w:rPr>
          <w:rFonts w:ascii="Arial" w:hAnsi="Arial" w:eastAsia="Calibri" w:cs="Arial"/>
          <w:sz w:val="22"/>
          <w:szCs w:val="22"/>
        </w:rPr>
        <w:t xml:space="preserve">that </w:t>
      </w:r>
      <w:r w:rsidRPr="00CC3C32">
        <w:rPr>
          <w:rFonts w:ascii="Arial" w:hAnsi="Arial" w:eastAsia="Calibri" w:cs="Arial"/>
          <w:sz w:val="22"/>
          <w:szCs w:val="22"/>
        </w:rPr>
        <w:t>the system is working</w:t>
      </w:r>
      <w:r w:rsidRPr="00CC3C32" w:rsidR="00122C68">
        <w:rPr>
          <w:rFonts w:ascii="Arial" w:hAnsi="Arial" w:eastAsia="Calibri" w:cs="Arial"/>
          <w:sz w:val="22"/>
          <w:szCs w:val="22"/>
        </w:rPr>
        <w:t>.</w:t>
      </w:r>
      <w:r w:rsidRPr="00CC3C32" w:rsidR="00B7092D">
        <w:rPr>
          <w:rFonts w:ascii="Arial" w:hAnsi="Arial" w:eastAsia="Calibri" w:cs="Arial"/>
          <w:sz w:val="22"/>
          <w:szCs w:val="22"/>
        </w:rPr>
        <w:t xml:space="preserve"> </w:t>
      </w:r>
    </w:p>
    <w:p w:rsidRPr="00CC3C32" w:rsidR="00FC5A74" w:rsidP="008F7A7E" w:rsidRDefault="00FC5A74" w14:paraId="47348945" w14:textId="4583050A">
      <w:pPr>
        <w:jc w:val="both"/>
        <w:rPr>
          <w:rFonts w:ascii="Arial" w:hAnsi="Arial" w:eastAsia="Calibri" w:cs="Arial"/>
          <w:sz w:val="22"/>
          <w:szCs w:val="22"/>
        </w:rPr>
      </w:pPr>
    </w:p>
    <w:p w:rsidR="00FC5A74" w:rsidP="008F7A7E" w:rsidRDefault="00A023B2" w14:paraId="4E653CD4" w14:textId="092693F9">
      <w:pPr>
        <w:jc w:val="both"/>
        <w:rPr>
          <w:rFonts w:ascii="Arial" w:hAnsi="Arial" w:eastAsia="Calibri" w:cs="Arial"/>
          <w:sz w:val="22"/>
          <w:szCs w:val="22"/>
        </w:rPr>
      </w:pPr>
      <w:r w:rsidRPr="00CC3C32">
        <w:rPr>
          <w:rFonts w:ascii="Arial" w:hAnsi="Arial" w:eastAsia="Calibri" w:cs="Arial"/>
          <w:sz w:val="22"/>
          <w:szCs w:val="22"/>
        </w:rPr>
        <w:t>If a freezer is not linked to the remote temperature monitoring system, it is the responsibility of the P</w:t>
      </w:r>
      <w:r w:rsidRPr="00CC3C32" w:rsidR="001C2042">
        <w:rPr>
          <w:rFonts w:ascii="Arial" w:hAnsi="Arial" w:eastAsia="Calibri" w:cs="Arial"/>
          <w:sz w:val="22"/>
          <w:szCs w:val="22"/>
        </w:rPr>
        <w:t>Is</w:t>
      </w:r>
      <w:r w:rsidRPr="00CC3C32">
        <w:rPr>
          <w:rFonts w:ascii="Arial" w:hAnsi="Arial" w:eastAsia="Calibri" w:cs="Arial"/>
          <w:sz w:val="22"/>
          <w:szCs w:val="22"/>
        </w:rPr>
        <w:t xml:space="preserve"> concerned to monitor the temperature.</w:t>
      </w:r>
      <w:r w:rsidRPr="00CC3C32" w:rsidR="008B05D5">
        <w:rPr>
          <w:rFonts w:ascii="Arial" w:hAnsi="Arial" w:eastAsia="Calibri" w:cs="Arial"/>
          <w:sz w:val="22"/>
          <w:szCs w:val="22"/>
        </w:rPr>
        <w:t xml:space="preserve">  The</w:t>
      </w:r>
      <w:r w:rsidRPr="00CC3C32" w:rsidR="005236D4">
        <w:rPr>
          <w:rFonts w:ascii="Arial" w:hAnsi="Arial" w:eastAsia="Calibri" w:cs="Arial"/>
          <w:sz w:val="22"/>
          <w:szCs w:val="22"/>
        </w:rPr>
        <w:t>se</w:t>
      </w:r>
      <w:r w:rsidRPr="00CC3C32" w:rsidR="008B05D5">
        <w:rPr>
          <w:rFonts w:ascii="Arial" w:hAnsi="Arial" w:eastAsia="Calibri" w:cs="Arial"/>
          <w:sz w:val="22"/>
          <w:szCs w:val="22"/>
        </w:rPr>
        <w:t xml:space="preserve"> </w:t>
      </w:r>
      <w:r w:rsidRPr="00CC3C32" w:rsidR="001C2042">
        <w:rPr>
          <w:rFonts w:ascii="Arial" w:hAnsi="Arial" w:eastAsia="Calibri" w:cs="Arial"/>
          <w:sz w:val="22"/>
          <w:szCs w:val="22"/>
        </w:rPr>
        <w:t>PIs</w:t>
      </w:r>
      <w:r w:rsidRPr="00CC3C32" w:rsidR="008B05D5">
        <w:rPr>
          <w:rFonts w:ascii="Arial" w:hAnsi="Arial" w:eastAsia="Calibri" w:cs="Arial"/>
          <w:sz w:val="22"/>
          <w:szCs w:val="22"/>
        </w:rPr>
        <w:t xml:space="preserve"> should ensure that their emergency contact details are attached to the freezer.</w:t>
      </w:r>
    </w:p>
    <w:p w:rsidRPr="00CC3C32" w:rsidR="00F463B0" w:rsidP="008F7A7E" w:rsidRDefault="00F463B0" w14:paraId="280771D4" w14:textId="77777777">
      <w:pPr>
        <w:jc w:val="both"/>
        <w:rPr>
          <w:rFonts w:ascii="Arial" w:hAnsi="Arial" w:eastAsia="Calibri" w:cs="Arial"/>
          <w:sz w:val="22"/>
          <w:szCs w:val="22"/>
        </w:rPr>
      </w:pPr>
    </w:p>
    <w:p w:rsidRPr="00D02159" w:rsidR="00662926" w:rsidP="008F7A7E" w:rsidRDefault="00662926" w14:paraId="6E881727" w14:textId="17187F65">
      <w:pPr>
        <w:jc w:val="both"/>
        <w:rPr>
          <w:rFonts w:ascii="Arial" w:hAnsi="Arial" w:eastAsia="Calibri" w:cs="Arial"/>
          <w:sz w:val="22"/>
          <w:szCs w:val="22"/>
        </w:rPr>
      </w:pPr>
      <w:r w:rsidRPr="00CC3C32">
        <w:rPr>
          <w:rFonts w:ascii="Arial" w:hAnsi="Arial" w:eastAsia="Calibri" w:cs="Arial"/>
          <w:sz w:val="22"/>
          <w:szCs w:val="22"/>
        </w:rPr>
        <w:t xml:space="preserve">If a </w:t>
      </w:r>
      <w:r w:rsidRPr="00CC3C32" w:rsidR="00A023B2">
        <w:rPr>
          <w:rFonts w:ascii="Arial" w:hAnsi="Arial" w:eastAsia="Calibri" w:cs="Arial"/>
          <w:sz w:val="22"/>
          <w:szCs w:val="22"/>
        </w:rPr>
        <w:t xml:space="preserve">-80°C </w:t>
      </w:r>
      <w:r w:rsidRPr="00CC3C32">
        <w:rPr>
          <w:rFonts w:ascii="Arial" w:hAnsi="Arial" w:eastAsia="Calibri" w:cs="Arial"/>
          <w:sz w:val="22"/>
          <w:szCs w:val="22"/>
        </w:rPr>
        <w:t>freezer fails</w:t>
      </w:r>
      <w:r w:rsidR="00A62AD5">
        <w:rPr>
          <w:rFonts w:ascii="Arial" w:hAnsi="Arial" w:eastAsia="Calibri" w:cs="Arial"/>
          <w:sz w:val="22"/>
          <w:szCs w:val="22"/>
        </w:rPr>
        <w:t xml:space="preserve"> during working hours</w:t>
      </w:r>
      <w:r w:rsidRPr="00CC3C32">
        <w:rPr>
          <w:rFonts w:ascii="Arial" w:hAnsi="Arial" w:eastAsia="Calibri" w:cs="Arial"/>
          <w:sz w:val="22"/>
          <w:szCs w:val="22"/>
        </w:rPr>
        <w:t xml:space="preserve">, </w:t>
      </w:r>
      <w:r w:rsidRPr="00CC3C32" w:rsidR="005236D4">
        <w:rPr>
          <w:rFonts w:ascii="Arial" w:hAnsi="Arial" w:eastAsia="Calibri" w:cs="Arial"/>
          <w:i/>
          <w:iCs/>
          <w:sz w:val="22"/>
          <w:szCs w:val="22"/>
        </w:rPr>
        <w:t xml:space="preserve">whether </w:t>
      </w:r>
      <w:r w:rsidRPr="00CC3C32" w:rsidR="00A023B2">
        <w:rPr>
          <w:rFonts w:ascii="Arial" w:hAnsi="Arial" w:eastAsia="Calibri" w:cs="Arial"/>
          <w:i/>
          <w:iCs/>
          <w:sz w:val="22"/>
          <w:szCs w:val="22"/>
        </w:rPr>
        <w:t xml:space="preserve">it </w:t>
      </w:r>
      <w:r w:rsidRPr="00CC3C32" w:rsidR="005236D4">
        <w:rPr>
          <w:rFonts w:ascii="Arial" w:hAnsi="Arial" w:eastAsia="Calibri" w:cs="Arial"/>
          <w:i/>
          <w:iCs/>
          <w:sz w:val="22"/>
          <w:szCs w:val="22"/>
        </w:rPr>
        <w:t xml:space="preserve">is </w:t>
      </w:r>
      <w:r w:rsidRPr="00CC3C32" w:rsidR="00A023B2">
        <w:rPr>
          <w:rFonts w:ascii="Arial" w:hAnsi="Arial" w:eastAsia="Calibri" w:cs="Arial"/>
          <w:i/>
          <w:iCs/>
          <w:sz w:val="22"/>
          <w:szCs w:val="22"/>
        </w:rPr>
        <w:t>linked to the remote temperature monitoring system or not</w:t>
      </w:r>
      <w:r w:rsidRPr="00CC3C32" w:rsidR="00A023B2">
        <w:rPr>
          <w:rFonts w:ascii="Arial" w:hAnsi="Arial" w:eastAsia="Calibri" w:cs="Arial"/>
          <w:sz w:val="22"/>
          <w:szCs w:val="22"/>
        </w:rPr>
        <w:t xml:space="preserve">, </w:t>
      </w:r>
      <w:r w:rsidRPr="00CC3C32" w:rsidR="009C6278">
        <w:rPr>
          <w:rFonts w:ascii="Arial" w:hAnsi="Arial" w:eastAsia="Calibri" w:cs="Arial"/>
          <w:sz w:val="22"/>
          <w:szCs w:val="22"/>
        </w:rPr>
        <w:t xml:space="preserve">Research Operations staff will notify the </w:t>
      </w:r>
      <w:r w:rsidRPr="00CC3C32">
        <w:rPr>
          <w:rFonts w:ascii="Arial" w:hAnsi="Arial" w:eastAsia="Calibri" w:cs="Arial"/>
          <w:sz w:val="22"/>
          <w:szCs w:val="22"/>
        </w:rPr>
        <w:t xml:space="preserve">researchers </w:t>
      </w:r>
      <w:r w:rsidRPr="00CC3C32" w:rsidR="009C6278">
        <w:rPr>
          <w:rFonts w:ascii="Arial" w:hAnsi="Arial" w:eastAsia="Calibri" w:cs="Arial"/>
          <w:sz w:val="22"/>
          <w:szCs w:val="22"/>
        </w:rPr>
        <w:t xml:space="preserve">concerned </w:t>
      </w:r>
      <w:r w:rsidRPr="00CC3C32">
        <w:rPr>
          <w:rFonts w:ascii="Arial" w:hAnsi="Arial" w:eastAsia="Calibri" w:cs="Arial"/>
          <w:sz w:val="22"/>
          <w:szCs w:val="22"/>
        </w:rPr>
        <w:t xml:space="preserve">and </w:t>
      </w:r>
      <w:r w:rsidRPr="00CC3C32" w:rsidR="00E65FDD">
        <w:rPr>
          <w:rFonts w:ascii="Arial" w:hAnsi="Arial" w:eastAsia="Calibri" w:cs="Arial"/>
          <w:sz w:val="22"/>
          <w:szCs w:val="22"/>
        </w:rPr>
        <w:t>upon request</w:t>
      </w:r>
      <w:r w:rsidRPr="00CC3C32" w:rsidR="009C6278">
        <w:rPr>
          <w:rFonts w:ascii="Arial" w:hAnsi="Arial" w:eastAsia="Calibri" w:cs="Arial"/>
          <w:sz w:val="22"/>
          <w:szCs w:val="22"/>
        </w:rPr>
        <w:t>,</w:t>
      </w:r>
      <w:r w:rsidRPr="00CC3C32" w:rsidR="00E65FDD">
        <w:rPr>
          <w:rFonts w:ascii="Arial" w:hAnsi="Arial" w:eastAsia="Calibri" w:cs="Arial"/>
          <w:sz w:val="22"/>
          <w:szCs w:val="22"/>
        </w:rPr>
        <w:t xml:space="preserve"> </w:t>
      </w:r>
      <w:r w:rsidRPr="00CC3C32">
        <w:rPr>
          <w:rFonts w:ascii="Arial" w:hAnsi="Arial" w:eastAsia="Calibri" w:cs="Arial"/>
          <w:sz w:val="22"/>
          <w:szCs w:val="22"/>
        </w:rPr>
        <w:t xml:space="preserve">Research Operations staff </w:t>
      </w:r>
      <w:r w:rsidRPr="00CC3C32" w:rsidR="00E65FDD">
        <w:rPr>
          <w:rFonts w:ascii="Arial" w:hAnsi="Arial" w:eastAsia="Calibri" w:cs="Arial"/>
          <w:sz w:val="22"/>
          <w:szCs w:val="22"/>
        </w:rPr>
        <w:t xml:space="preserve">can </w:t>
      </w:r>
      <w:r w:rsidRPr="00CC3C32">
        <w:rPr>
          <w:rFonts w:ascii="Arial" w:hAnsi="Arial" w:eastAsia="Calibri" w:cs="Arial"/>
          <w:sz w:val="22"/>
          <w:szCs w:val="22"/>
        </w:rPr>
        <w:t>be on hand to assist them with the temporary removal of contents to a back-up freezer</w:t>
      </w:r>
      <w:r w:rsidRPr="00CC3C32" w:rsidR="00FC5A74">
        <w:rPr>
          <w:rFonts w:ascii="Arial" w:hAnsi="Arial" w:eastAsia="Calibri" w:cs="Arial"/>
          <w:sz w:val="22"/>
          <w:szCs w:val="22"/>
        </w:rPr>
        <w:t xml:space="preserve"> and to investigate the cause of failure</w:t>
      </w:r>
      <w:r w:rsidR="00CC3C32">
        <w:rPr>
          <w:rFonts w:ascii="Arial" w:hAnsi="Arial" w:eastAsia="Calibri" w:cs="Arial"/>
          <w:sz w:val="22"/>
          <w:szCs w:val="22"/>
        </w:rPr>
        <w:t>.</w:t>
      </w:r>
    </w:p>
    <w:p w:rsidRPr="00B7092D" w:rsidR="00662926" w:rsidP="008F7A7E" w:rsidRDefault="00662926" w14:paraId="37C07CFF" w14:textId="77777777">
      <w:pPr>
        <w:jc w:val="both"/>
        <w:rPr>
          <w:rFonts w:ascii="Arial" w:hAnsi="Arial" w:eastAsia="Calibri" w:cs="Arial"/>
          <w:color w:val="00B0F0"/>
          <w:sz w:val="22"/>
          <w:szCs w:val="22"/>
        </w:rPr>
      </w:pPr>
    </w:p>
    <w:p w:rsidR="007C7107" w:rsidP="008F7A7E" w:rsidRDefault="00F05397" w14:paraId="3A3E9ACF" w14:textId="41850E3C">
      <w:pPr>
        <w:jc w:val="both"/>
        <w:rPr>
          <w:rFonts w:ascii="Arial" w:hAnsi="Arial" w:eastAsia="Calibri" w:cs="Arial"/>
          <w:b/>
          <w:bCs/>
          <w:sz w:val="22"/>
          <w:szCs w:val="22"/>
        </w:rPr>
      </w:pPr>
      <w:r w:rsidRPr="009B411B">
        <w:rPr>
          <w:rFonts w:ascii="Arial" w:hAnsi="Arial" w:eastAsia="Calibri" w:cs="Arial"/>
          <w:b/>
          <w:bCs/>
          <w:sz w:val="22"/>
          <w:szCs w:val="22"/>
        </w:rPr>
        <w:t>Cold Storage</w:t>
      </w:r>
      <w:r w:rsidR="00485B91">
        <w:rPr>
          <w:rFonts w:ascii="Arial" w:hAnsi="Arial" w:eastAsia="Calibri" w:cs="Arial"/>
          <w:b/>
          <w:bCs/>
          <w:sz w:val="22"/>
          <w:szCs w:val="22"/>
        </w:rPr>
        <w:t xml:space="preserve"> Rooms</w:t>
      </w:r>
    </w:p>
    <w:p w:rsidR="004C4B70" w:rsidP="008F7A7E" w:rsidRDefault="004C4B70" w14:paraId="287FEC84" w14:textId="31DA4A7A">
      <w:pPr>
        <w:jc w:val="both"/>
        <w:rPr>
          <w:rFonts w:ascii="Arial" w:hAnsi="Arial" w:eastAsia="Calibri" w:cs="Arial"/>
          <w:b/>
          <w:bCs/>
          <w:sz w:val="22"/>
          <w:szCs w:val="22"/>
        </w:rPr>
      </w:pPr>
    </w:p>
    <w:p w:rsidRPr="00805281" w:rsidR="004C4B70" w:rsidP="008F7A7E" w:rsidRDefault="004C4B70" w14:paraId="5F419D0D" w14:textId="5DFA1B85">
      <w:pPr>
        <w:jc w:val="both"/>
        <w:rPr>
          <w:rFonts w:ascii="Arial" w:hAnsi="Arial" w:eastAsia="Calibri" w:cs="Arial"/>
          <w:sz w:val="22"/>
          <w:szCs w:val="22"/>
        </w:rPr>
      </w:pPr>
      <w:r w:rsidRPr="00805281">
        <w:rPr>
          <w:rFonts w:ascii="Arial" w:hAnsi="Arial" w:eastAsia="Calibri" w:cs="Arial"/>
          <w:sz w:val="22"/>
          <w:szCs w:val="22"/>
        </w:rPr>
        <w:t>Cold rooms</w:t>
      </w:r>
      <w:r w:rsidRPr="00805281" w:rsidR="00C71C53">
        <w:rPr>
          <w:rFonts w:ascii="Arial" w:hAnsi="Arial" w:eastAsia="Calibri" w:cs="Arial"/>
          <w:sz w:val="22"/>
          <w:szCs w:val="22"/>
        </w:rPr>
        <w:t xml:space="preserve"> </w:t>
      </w:r>
      <w:r w:rsidRPr="00805281">
        <w:rPr>
          <w:rFonts w:ascii="Arial" w:hAnsi="Arial" w:eastAsia="Calibri" w:cs="Arial"/>
          <w:sz w:val="22"/>
          <w:szCs w:val="22"/>
        </w:rPr>
        <w:t>are shared by multiple researchers</w:t>
      </w:r>
      <w:r w:rsidRPr="00805281" w:rsidR="00B94459">
        <w:rPr>
          <w:rFonts w:ascii="Arial" w:hAnsi="Arial" w:eastAsia="Calibri" w:cs="Arial"/>
          <w:sz w:val="22"/>
          <w:szCs w:val="22"/>
        </w:rPr>
        <w:t>.</w:t>
      </w:r>
      <w:r w:rsidRPr="00805281" w:rsidR="00910962">
        <w:rPr>
          <w:rFonts w:ascii="Arial" w:hAnsi="Arial" w:eastAsia="Calibri" w:cs="Arial"/>
          <w:sz w:val="22"/>
          <w:szCs w:val="22"/>
        </w:rPr>
        <w:t xml:space="preserve"> </w:t>
      </w:r>
      <w:r w:rsidRPr="00805281" w:rsidR="00B94459">
        <w:rPr>
          <w:rFonts w:ascii="Arial" w:hAnsi="Arial" w:eastAsia="Calibri" w:cs="Arial"/>
          <w:sz w:val="22"/>
          <w:szCs w:val="22"/>
        </w:rPr>
        <w:t>I</w:t>
      </w:r>
      <w:r w:rsidRPr="00805281" w:rsidR="00910962">
        <w:rPr>
          <w:rFonts w:ascii="Arial" w:hAnsi="Arial" w:eastAsia="Calibri" w:cs="Arial"/>
          <w:sz w:val="22"/>
          <w:szCs w:val="22"/>
        </w:rPr>
        <w:t>t is the responsibility of individual lab</w:t>
      </w:r>
      <w:r w:rsidRPr="00805281" w:rsidR="00190031">
        <w:rPr>
          <w:rFonts w:ascii="Arial" w:hAnsi="Arial" w:eastAsia="Calibri" w:cs="Arial"/>
          <w:sz w:val="22"/>
          <w:szCs w:val="22"/>
        </w:rPr>
        <w:t xml:space="preserve"> groups to </w:t>
      </w:r>
      <w:r w:rsidRPr="00805281" w:rsidR="00B87784">
        <w:rPr>
          <w:rFonts w:ascii="Arial" w:hAnsi="Arial" w:eastAsia="Calibri" w:cs="Arial"/>
          <w:sz w:val="22"/>
          <w:szCs w:val="22"/>
        </w:rPr>
        <w:t xml:space="preserve">prevent health and safety issues by </w:t>
      </w:r>
      <w:r w:rsidRPr="00805281" w:rsidR="0068347F">
        <w:rPr>
          <w:rFonts w:ascii="Arial" w:hAnsi="Arial" w:eastAsia="Calibri" w:cs="Arial"/>
          <w:sz w:val="22"/>
          <w:szCs w:val="22"/>
        </w:rPr>
        <w:t>maintaining the cold rooms in a</w:t>
      </w:r>
      <w:r w:rsidRPr="00805281" w:rsidR="00BB7C0A">
        <w:rPr>
          <w:rFonts w:ascii="Arial" w:hAnsi="Arial" w:eastAsia="Calibri" w:cs="Arial"/>
          <w:sz w:val="22"/>
          <w:szCs w:val="22"/>
        </w:rPr>
        <w:t xml:space="preserve"> clean and safe state.</w:t>
      </w:r>
    </w:p>
    <w:p w:rsidRPr="009B411B" w:rsidR="00BB7C0A" w:rsidP="008F7A7E" w:rsidRDefault="00BB7C0A" w14:paraId="4D10EDD7" w14:textId="77777777">
      <w:pPr>
        <w:jc w:val="both"/>
        <w:rPr>
          <w:rFonts w:ascii="Arial" w:hAnsi="Arial" w:eastAsia="Calibri" w:cs="Arial"/>
          <w:b/>
          <w:bCs/>
          <w:sz w:val="22"/>
          <w:szCs w:val="22"/>
        </w:rPr>
      </w:pPr>
    </w:p>
    <w:p w:rsidR="00F024E0" w:rsidP="008F7A7E" w:rsidRDefault="00F024E0" w14:paraId="2D7C90DE" w14:textId="6FE6D522">
      <w:pPr>
        <w:jc w:val="both"/>
        <w:rPr>
          <w:rFonts w:ascii="Arial" w:hAnsi="Arial" w:eastAsia="Calibri" w:cs="Arial"/>
          <w:sz w:val="22"/>
          <w:szCs w:val="22"/>
        </w:rPr>
      </w:pPr>
      <w:r w:rsidRPr="10AE794D">
        <w:rPr>
          <w:rFonts w:ascii="Arial" w:hAnsi="Arial" w:eastAsia="Calibri" w:cs="Arial"/>
          <w:sz w:val="22"/>
          <w:szCs w:val="22"/>
        </w:rPr>
        <w:t xml:space="preserve">-20°C </w:t>
      </w:r>
      <w:r w:rsidR="00F05397">
        <w:rPr>
          <w:rFonts w:ascii="Arial" w:hAnsi="Arial" w:eastAsia="Calibri" w:cs="Arial"/>
          <w:sz w:val="22"/>
          <w:szCs w:val="22"/>
        </w:rPr>
        <w:t>freezer</w:t>
      </w:r>
      <w:r w:rsidRPr="10AE794D" w:rsidR="00F05397">
        <w:rPr>
          <w:rFonts w:ascii="Arial" w:hAnsi="Arial" w:eastAsia="Calibri" w:cs="Arial"/>
          <w:sz w:val="22"/>
          <w:szCs w:val="22"/>
        </w:rPr>
        <w:t xml:space="preserve"> </w:t>
      </w:r>
      <w:r w:rsidRPr="10AE794D">
        <w:rPr>
          <w:rFonts w:ascii="Arial" w:hAnsi="Arial" w:eastAsia="Calibri" w:cs="Arial"/>
          <w:sz w:val="22"/>
          <w:szCs w:val="22"/>
        </w:rPr>
        <w:t>rooms</w:t>
      </w:r>
      <w:r w:rsidR="00294203">
        <w:rPr>
          <w:rFonts w:ascii="Arial" w:hAnsi="Arial" w:eastAsia="Calibri" w:cs="Arial"/>
          <w:sz w:val="22"/>
          <w:szCs w:val="22"/>
        </w:rPr>
        <w:t xml:space="preserve"> and </w:t>
      </w:r>
      <w:r w:rsidRPr="001F3871" w:rsidR="009F0BCF">
        <w:rPr>
          <w:rFonts w:ascii="Arial" w:hAnsi="Arial" w:eastAsia="Calibri" w:cs="Arial"/>
          <w:sz w:val="22"/>
          <w:szCs w:val="22"/>
        </w:rPr>
        <w:t>4°C</w:t>
      </w:r>
      <w:r w:rsidR="009F0BCF">
        <w:rPr>
          <w:rFonts w:ascii="Arial" w:hAnsi="Arial" w:eastAsia="Calibri" w:cs="Arial"/>
          <w:sz w:val="22"/>
          <w:szCs w:val="22"/>
        </w:rPr>
        <w:t xml:space="preserve"> </w:t>
      </w:r>
      <w:r w:rsidRPr="00F86AD3" w:rsidR="009F0BCF">
        <w:rPr>
          <w:rFonts w:ascii="Arial" w:hAnsi="Arial" w:eastAsia="Calibri" w:cs="Arial"/>
          <w:sz w:val="22"/>
          <w:szCs w:val="22"/>
        </w:rPr>
        <w:t>cold room</w:t>
      </w:r>
      <w:r w:rsidR="009F0BCF">
        <w:rPr>
          <w:rFonts w:ascii="Arial" w:hAnsi="Arial" w:eastAsia="Calibri" w:cs="Arial"/>
          <w:sz w:val="22"/>
          <w:szCs w:val="22"/>
        </w:rPr>
        <w:t>s</w:t>
      </w:r>
      <w:r w:rsidRPr="10AE794D">
        <w:rPr>
          <w:rFonts w:ascii="Arial" w:hAnsi="Arial" w:eastAsia="Calibri" w:cs="Arial"/>
          <w:sz w:val="22"/>
          <w:szCs w:val="22"/>
        </w:rPr>
        <w:t xml:space="preserve"> </w:t>
      </w:r>
      <w:r w:rsidR="00F05397">
        <w:rPr>
          <w:rFonts w:ascii="Arial" w:hAnsi="Arial" w:eastAsia="Calibri" w:cs="Arial"/>
          <w:sz w:val="22"/>
          <w:szCs w:val="22"/>
        </w:rPr>
        <w:t xml:space="preserve">are checked </w:t>
      </w:r>
      <w:r w:rsidR="006F48B2">
        <w:rPr>
          <w:rFonts w:ascii="Arial" w:hAnsi="Arial" w:eastAsia="Calibri" w:cs="Arial"/>
          <w:sz w:val="22"/>
          <w:szCs w:val="22"/>
        </w:rPr>
        <w:t xml:space="preserve">by Research Operations staff </w:t>
      </w:r>
      <w:r w:rsidR="001447AF">
        <w:rPr>
          <w:rFonts w:ascii="Arial" w:hAnsi="Arial" w:eastAsia="Calibri" w:cs="Arial"/>
          <w:sz w:val="22"/>
          <w:szCs w:val="22"/>
        </w:rPr>
        <w:t>weekly</w:t>
      </w:r>
      <w:r w:rsidR="006F48B2">
        <w:rPr>
          <w:rFonts w:ascii="Arial" w:hAnsi="Arial" w:eastAsia="Calibri" w:cs="Arial"/>
          <w:sz w:val="22"/>
          <w:szCs w:val="22"/>
        </w:rPr>
        <w:t xml:space="preserve"> and defrosted as appropriate.</w:t>
      </w:r>
      <w:r w:rsidR="00662926">
        <w:rPr>
          <w:rFonts w:ascii="Arial" w:hAnsi="Arial" w:eastAsia="Calibri" w:cs="Arial"/>
          <w:sz w:val="22"/>
          <w:szCs w:val="22"/>
        </w:rPr>
        <w:t xml:space="preserve"> </w:t>
      </w:r>
    </w:p>
    <w:p w:rsidRPr="001056A8" w:rsidR="00F05397" w:rsidP="008F7A7E" w:rsidRDefault="00F05397" w14:paraId="5A31C39A" w14:textId="77777777">
      <w:pPr>
        <w:jc w:val="both"/>
        <w:rPr>
          <w:rFonts w:ascii="Arial" w:hAnsi="Arial" w:eastAsia="Calibri" w:cs="Arial"/>
          <w:sz w:val="22"/>
          <w:szCs w:val="22"/>
        </w:rPr>
      </w:pPr>
    </w:p>
    <w:p w:rsidRPr="00D02159" w:rsidR="00924CB2" w:rsidP="008F7A7E" w:rsidRDefault="00924CB2" w14:paraId="48AFF223" w14:textId="5D2ADDCB">
      <w:pPr>
        <w:jc w:val="both"/>
        <w:rPr>
          <w:rFonts w:ascii="Arial" w:hAnsi="Arial" w:eastAsia="Calibri" w:cs="Arial"/>
          <w:sz w:val="22"/>
          <w:szCs w:val="22"/>
        </w:rPr>
      </w:pPr>
      <w:r w:rsidRPr="30BDEB0D">
        <w:rPr>
          <w:rFonts w:ascii="Arial" w:hAnsi="Arial" w:eastAsia="Calibri" w:cs="Arial"/>
          <w:sz w:val="22"/>
          <w:szCs w:val="22"/>
        </w:rPr>
        <w:t xml:space="preserve">If a cold storage </w:t>
      </w:r>
      <w:r w:rsidR="00CA0AB8">
        <w:rPr>
          <w:rFonts w:ascii="Arial" w:hAnsi="Arial" w:eastAsia="Calibri" w:cs="Arial"/>
          <w:sz w:val="22"/>
          <w:szCs w:val="22"/>
        </w:rPr>
        <w:t>room</w:t>
      </w:r>
      <w:r w:rsidRPr="30BDEB0D" w:rsidR="00CA0AB8">
        <w:rPr>
          <w:rFonts w:ascii="Arial" w:hAnsi="Arial" w:eastAsia="Calibri" w:cs="Arial"/>
          <w:sz w:val="22"/>
          <w:szCs w:val="22"/>
        </w:rPr>
        <w:t xml:space="preserve"> </w:t>
      </w:r>
      <w:r w:rsidRPr="30BDEB0D">
        <w:rPr>
          <w:rFonts w:ascii="Arial" w:hAnsi="Arial" w:eastAsia="Calibri" w:cs="Arial"/>
          <w:sz w:val="22"/>
          <w:szCs w:val="22"/>
        </w:rPr>
        <w:t>fails</w:t>
      </w:r>
      <w:r w:rsidR="002C2488">
        <w:rPr>
          <w:rFonts w:ascii="Arial" w:hAnsi="Arial" w:eastAsia="Calibri" w:cs="Arial"/>
          <w:sz w:val="22"/>
          <w:szCs w:val="22"/>
        </w:rPr>
        <w:t xml:space="preserve"> during work</w:t>
      </w:r>
      <w:r w:rsidR="00F463B0">
        <w:rPr>
          <w:rFonts w:ascii="Arial" w:hAnsi="Arial" w:eastAsia="Calibri" w:cs="Arial"/>
          <w:sz w:val="22"/>
          <w:szCs w:val="22"/>
        </w:rPr>
        <w:t>ing</w:t>
      </w:r>
      <w:r w:rsidR="002C2488">
        <w:rPr>
          <w:rFonts w:ascii="Arial" w:hAnsi="Arial" w:eastAsia="Calibri" w:cs="Arial"/>
          <w:sz w:val="22"/>
          <w:szCs w:val="22"/>
        </w:rPr>
        <w:t xml:space="preserve"> hours</w:t>
      </w:r>
      <w:r w:rsidRPr="30BDEB0D">
        <w:rPr>
          <w:rFonts w:ascii="Arial" w:hAnsi="Arial" w:eastAsia="Calibri" w:cs="Arial"/>
          <w:sz w:val="22"/>
          <w:szCs w:val="22"/>
        </w:rPr>
        <w:t xml:space="preserve">, </w:t>
      </w:r>
      <w:r w:rsidR="009C6278">
        <w:rPr>
          <w:rFonts w:ascii="Arial" w:hAnsi="Arial" w:eastAsia="Calibri" w:cs="Arial"/>
          <w:sz w:val="22"/>
          <w:szCs w:val="22"/>
        </w:rPr>
        <w:t xml:space="preserve">Research Operations staff will notify the </w:t>
      </w:r>
      <w:r w:rsidR="00F05397">
        <w:rPr>
          <w:rFonts w:ascii="Arial" w:hAnsi="Arial" w:eastAsia="Calibri" w:cs="Arial"/>
          <w:sz w:val="22"/>
          <w:szCs w:val="22"/>
        </w:rPr>
        <w:t xml:space="preserve">researchers </w:t>
      </w:r>
      <w:r w:rsidR="009C6278">
        <w:rPr>
          <w:rFonts w:ascii="Arial" w:hAnsi="Arial" w:eastAsia="Calibri" w:cs="Arial"/>
          <w:sz w:val="22"/>
          <w:szCs w:val="22"/>
        </w:rPr>
        <w:t xml:space="preserve">concerned </w:t>
      </w:r>
      <w:r w:rsidR="00F05397">
        <w:rPr>
          <w:rFonts w:ascii="Arial" w:hAnsi="Arial" w:eastAsia="Calibri" w:cs="Arial"/>
          <w:sz w:val="22"/>
          <w:szCs w:val="22"/>
        </w:rPr>
        <w:t xml:space="preserve">and </w:t>
      </w:r>
      <w:r w:rsidR="00E65FDD">
        <w:rPr>
          <w:rFonts w:ascii="Arial" w:hAnsi="Arial" w:eastAsia="Calibri" w:cs="Arial"/>
          <w:sz w:val="22"/>
          <w:szCs w:val="22"/>
        </w:rPr>
        <w:t xml:space="preserve">upon request </w:t>
      </w:r>
      <w:r w:rsidRPr="30BDEB0D">
        <w:rPr>
          <w:rFonts w:ascii="Arial" w:hAnsi="Arial" w:eastAsia="Calibri" w:cs="Arial"/>
          <w:sz w:val="22"/>
          <w:szCs w:val="22"/>
        </w:rPr>
        <w:t>Research Operations staff</w:t>
      </w:r>
      <w:r w:rsidR="00F05397">
        <w:rPr>
          <w:rFonts w:ascii="Arial" w:hAnsi="Arial" w:eastAsia="Calibri" w:cs="Arial"/>
          <w:sz w:val="22"/>
          <w:szCs w:val="22"/>
        </w:rPr>
        <w:t xml:space="preserve"> </w:t>
      </w:r>
      <w:r w:rsidR="00E65FDD">
        <w:rPr>
          <w:rFonts w:ascii="Arial" w:hAnsi="Arial" w:eastAsia="Calibri" w:cs="Arial"/>
          <w:sz w:val="22"/>
          <w:szCs w:val="22"/>
        </w:rPr>
        <w:t xml:space="preserve">can </w:t>
      </w:r>
      <w:r w:rsidR="00F05397">
        <w:rPr>
          <w:rFonts w:ascii="Arial" w:hAnsi="Arial" w:eastAsia="Calibri" w:cs="Arial"/>
          <w:sz w:val="22"/>
          <w:szCs w:val="22"/>
        </w:rPr>
        <w:t xml:space="preserve">be on hand to assist </w:t>
      </w:r>
      <w:r w:rsidR="00662926">
        <w:rPr>
          <w:rFonts w:ascii="Arial" w:hAnsi="Arial" w:eastAsia="Calibri" w:cs="Arial"/>
          <w:sz w:val="22"/>
          <w:szCs w:val="22"/>
        </w:rPr>
        <w:t xml:space="preserve">them with </w:t>
      </w:r>
      <w:r w:rsidR="00F05397">
        <w:rPr>
          <w:rFonts w:ascii="Arial" w:hAnsi="Arial" w:eastAsia="Calibri" w:cs="Arial"/>
          <w:sz w:val="22"/>
          <w:szCs w:val="22"/>
        </w:rPr>
        <w:t>the temporary removal of</w:t>
      </w:r>
      <w:r w:rsidRPr="30BDEB0D">
        <w:rPr>
          <w:rFonts w:ascii="Arial" w:hAnsi="Arial" w:eastAsia="Calibri" w:cs="Arial"/>
          <w:sz w:val="22"/>
          <w:szCs w:val="22"/>
        </w:rPr>
        <w:t xml:space="preserve"> contents to a back-up space</w:t>
      </w:r>
      <w:r w:rsidR="00FC5A74">
        <w:rPr>
          <w:rFonts w:ascii="Arial" w:hAnsi="Arial" w:eastAsia="Calibri" w:cs="Arial"/>
          <w:sz w:val="22"/>
          <w:szCs w:val="22"/>
        </w:rPr>
        <w:t xml:space="preserve"> and to investigate the cause of failure</w:t>
      </w:r>
      <w:r w:rsidRPr="30BDEB0D">
        <w:rPr>
          <w:rFonts w:ascii="Arial" w:hAnsi="Arial" w:eastAsia="Calibri" w:cs="Arial"/>
          <w:sz w:val="22"/>
          <w:szCs w:val="22"/>
        </w:rPr>
        <w:t>.</w:t>
      </w:r>
      <w:r w:rsidR="00F463B0">
        <w:rPr>
          <w:rFonts w:ascii="Arial" w:hAnsi="Arial" w:eastAsia="Calibri" w:cs="Arial"/>
          <w:sz w:val="22"/>
          <w:szCs w:val="22"/>
        </w:rPr>
        <w:t xml:space="preserve"> Outside of working hours, Research Operations staff will move the contents to a back-up space and inform the researchers subsequently</w:t>
      </w:r>
      <w:r w:rsidR="00CE3ADC">
        <w:rPr>
          <w:rFonts w:ascii="Arial" w:hAnsi="Arial" w:eastAsia="Calibri" w:cs="Arial"/>
          <w:sz w:val="22"/>
          <w:szCs w:val="22"/>
        </w:rPr>
        <w:t xml:space="preserve"> of the new location.</w:t>
      </w:r>
    </w:p>
    <w:bookmarkEnd w:id="23"/>
    <w:p w:rsidRPr="005D2D80" w:rsidR="00265417" w:rsidP="008F7A7E" w:rsidRDefault="00265417" w14:paraId="79795B96" w14:textId="77777777">
      <w:pPr>
        <w:jc w:val="both"/>
        <w:rPr>
          <w:rFonts w:ascii="Calibri" w:hAnsi="Calibri" w:eastAsia="Calibri" w:cs="Calibri"/>
          <w:sz w:val="22"/>
          <w:szCs w:val="22"/>
        </w:rPr>
      </w:pPr>
    </w:p>
    <w:p w:rsidR="001962A6" w:rsidRDefault="00914A76" w14:paraId="3FBB8533" w14:textId="70B195EA">
      <w:pPr>
        <w:pStyle w:val="Heading3"/>
        <w:numPr>
          <w:ilvl w:val="1"/>
          <w:numId w:val="1"/>
        </w:numPr>
        <w:jc w:val="both"/>
        <w:rPr>
          <w:rFonts w:ascii="Arial" w:hAnsi="Arial" w:eastAsia="Calibri" w:cs="Arial"/>
          <w:color w:val="808080" w:themeColor="background1" w:themeShade="80"/>
          <w:sz w:val="22"/>
          <w:szCs w:val="22"/>
        </w:rPr>
      </w:pPr>
      <w:bookmarkStart w:name="_Toc65666821" w:id="26"/>
      <w:r w:rsidRPr="00F37284">
        <w:rPr>
          <w:rFonts w:ascii="Arial" w:hAnsi="Arial" w:eastAsia="Calibri" w:cs="Arial"/>
          <w:color w:val="808080" w:themeColor="background1" w:themeShade="80"/>
          <w:sz w:val="22"/>
          <w:szCs w:val="22"/>
        </w:rPr>
        <w:t>Health and Safety Considerations</w:t>
      </w:r>
      <w:bookmarkEnd w:id="26"/>
    </w:p>
    <w:p w:rsidRPr="00AE7E3D" w:rsidR="00D86DF9" w:rsidP="00A161B6" w:rsidRDefault="00D86DF9" w14:paraId="424D569F" w14:textId="77777777">
      <w:pPr>
        <w:jc w:val="both"/>
        <w:rPr>
          <w:rFonts w:eastAsia="Calibri" w:cs="Arial"/>
          <w:szCs w:val="22"/>
        </w:rPr>
      </w:pPr>
    </w:p>
    <w:p w:rsidR="00D86DF9" w:rsidP="00EE2439" w:rsidRDefault="00D86DF9" w14:paraId="2C00DECA" w14:textId="77777777">
      <w:pPr>
        <w:pStyle w:val="ListParagraph"/>
        <w:numPr>
          <w:ilvl w:val="0"/>
          <w:numId w:val="4"/>
        </w:numPr>
        <w:spacing w:line="240" w:lineRule="auto"/>
        <w:ind w:left="714" w:hanging="357"/>
        <w:jc w:val="both"/>
        <w:rPr>
          <w:rFonts w:eastAsia="Calibri" w:cs="Arial"/>
          <w:szCs w:val="22"/>
        </w:rPr>
      </w:pPr>
      <w:r>
        <w:rPr>
          <w:rFonts w:eastAsia="Calibri" w:cs="Arial"/>
          <w:szCs w:val="22"/>
        </w:rPr>
        <w:t>Items are to be stored in line with COSHH risk assessments.</w:t>
      </w:r>
    </w:p>
    <w:p w:rsidR="00D86DF9" w:rsidP="00EE2439" w:rsidRDefault="00D86DF9" w14:paraId="386FBABC" w14:textId="77777777">
      <w:pPr>
        <w:pStyle w:val="ListParagraph"/>
        <w:spacing w:line="240" w:lineRule="auto"/>
        <w:ind w:left="714"/>
        <w:jc w:val="both"/>
        <w:rPr>
          <w:rFonts w:eastAsia="Calibri" w:cs="Arial"/>
          <w:szCs w:val="22"/>
        </w:rPr>
      </w:pPr>
    </w:p>
    <w:p w:rsidRPr="00A161B6" w:rsidR="008F512B" w:rsidP="00EE2439" w:rsidRDefault="00D86DF9" w14:paraId="64E87113" w14:textId="3811E7F8">
      <w:pPr>
        <w:pStyle w:val="ListParagraph"/>
        <w:numPr>
          <w:ilvl w:val="0"/>
          <w:numId w:val="4"/>
        </w:numPr>
        <w:jc w:val="both"/>
        <w:rPr>
          <w:rFonts w:eastAsia="Calibri" w:cs="Arial"/>
          <w:szCs w:val="22"/>
        </w:rPr>
      </w:pPr>
      <w:r w:rsidRPr="009914A1">
        <w:rPr>
          <w:rFonts w:eastAsia="Calibri" w:cs="Arial"/>
          <w:szCs w:val="22"/>
        </w:rPr>
        <w:t>Experiments performed in the 4°C cold room should take place in line with COSHH risk assessments.</w:t>
      </w:r>
    </w:p>
    <w:p w:rsidR="00554C0B" w:rsidP="00EE2439" w:rsidRDefault="68E07B28" w14:paraId="320C2210" w14:textId="125CC38D">
      <w:pPr>
        <w:pStyle w:val="ListParagraph"/>
        <w:numPr>
          <w:ilvl w:val="0"/>
          <w:numId w:val="4"/>
        </w:numPr>
        <w:spacing w:line="240" w:lineRule="auto"/>
        <w:ind w:left="714" w:hanging="357"/>
        <w:jc w:val="both"/>
        <w:rPr>
          <w:rFonts w:eastAsia="Calibri" w:cs="Arial"/>
        </w:rPr>
      </w:pPr>
      <w:r w:rsidRPr="68E07B28">
        <w:rPr>
          <w:rFonts w:eastAsia="Calibri" w:cs="Arial"/>
        </w:rPr>
        <w:t xml:space="preserve">Consider the weight and shape of the items being transferred to the back-up storage space.  </w:t>
      </w:r>
      <w:r w:rsidR="00CB6124">
        <w:rPr>
          <w:rFonts w:eastAsia="Calibri" w:cs="Arial"/>
        </w:rPr>
        <w:t>Always u</w:t>
      </w:r>
      <w:r w:rsidRPr="68E07B28">
        <w:rPr>
          <w:rFonts w:eastAsia="Calibri" w:cs="Arial"/>
        </w:rPr>
        <w:t>se a trolley</w:t>
      </w:r>
      <w:r w:rsidR="00CB6124">
        <w:rPr>
          <w:rFonts w:eastAsia="Calibri" w:cs="Arial"/>
        </w:rPr>
        <w:t>.</w:t>
      </w:r>
      <w:r w:rsidRPr="68E07B28">
        <w:rPr>
          <w:rFonts w:eastAsia="Calibri" w:cs="Arial"/>
        </w:rPr>
        <w:t xml:space="preserve"> </w:t>
      </w:r>
    </w:p>
    <w:p w:rsidRPr="00F024E0" w:rsidR="00A87EFE" w:rsidP="00EE2439" w:rsidRDefault="00A87EFE" w14:paraId="5615A9DB" w14:textId="77777777">
      <w:pPr>
        <w:pStyle w:val="ListParagraph"/>
        <w:spacing w:line="240" w:lineRule="auto"/>
        <w:ind w:left="714"/>
        <w:jc w:val="both"/>
        <w:rPr>
          <w:rFonts w:eastAsia="Calibri" w:cs="Arial"/>
        </w:rPr>
      </w:pPr>
    </w:p>
    <w:p w:rsidR="004E4A6E" w:rsidP="00EE2439" w:rsidRDefault="0031397D" w14:paraId="3772B937" w14:textId="142D46CD">
      <w:pPr>
        <w:pStyle w:val="ListParagraph"/>
        <w:numPr>
          <w:ilvl w:val="0"/>
          <w:numId w:val="4"/>
        </w:numPr>
        <w:spacing w:line="240" w:lineRule="auto"/>
        <w:ind w:left="714" w:hanging="357"/>
        <w:jc w:val="both"/>
        <w:rPr>
          <w:rFonts w:eastAsia="Calibri" w:cs="Arial"/>
          <w:szCs w:val="22"/>
        </w:rPr>
      </w:pPr>
      <w:bookmarkStart w:name="_Hlk39676566" w:id="27"/>
      <w:r>
        <w:rPr>
          <w:rFonts w:eastAsia="Calibri" w:cs="Arial"/>
          <w:szCs w:val="22"/>
        </w:rPr>
        <w:t>C</w:t>
      </w:r>
      <w:r w:rsidRPr="00F024E0" w:rsidR="004E4A6E">
        <w:rPr>
          <w:rFonts w:eastAsia="Calibri" w:cs="Arial"/>
          <w:szCs w:val="22"/>
        </w:rPr>
        <w:t>ryogenic gloves</w:t>
      </w:r>
      <w:r>
        <w:rPr>
          <w:rFonts w:eastAsia="Calibri" w:cs="Arial"/>
          <w:szCs w:val="22"/>
        </w:rPr>
        <w:t xml:space="preserve"> must be worn</w:t>
      </w:r>
      <w:r w:rsidRPr="00F024E0" w:rsidR="004E4A6E">
        <w:rPr>
          <w:rFonts w:eastAsia="Calibri" w:cs="Arial"/>
          <w:szCs w:val="22"/>
        </w:rPr>
        <w:t xml:space="preserve"> to reduce the risk of </w:t>
      </w:r>
      <w:r w:rsidRPr="00F024E0" w:rsidR="00A21303">
        <w:rPr>
          <w:rFonts w:eastAsia="Calibri" w:cs="Arial"/>
          <w:szCs w:val="22"/>
        </w:rPr>
        <w:t xml:space="preserve">cold burns </w:t>
      </w:r>
      <w:r w:rsidRPr="00F024E0" w:rsidR="004E4A6E">
        <w:rPr>
          <w:rFonts w:eastAsia="Calibri" w:cs="Arial"/>
          <w:szCs w:val="22"/>
        </w:rPr>
        <w:t xml:space="preserve">whilst </w:t>
      </w:r>
      <w:bookmarkEnd w:id="27"/>
      <w:r w:rsidRPr="00F024E0" w:rsidR="004E4A6E">
        <w:rPr>
          <w:rFonts w:eastAsia="Calibri" w:cs="Arial"/>
          <w:szCs w:val="22"/>
        </w:rPr>
        <w:t>transferring frozen items.</w:t>
      </w:r>
    </w:p>
    <w:p w:rsidRPr="00F024E0" w:rsidR="00A87EFE" w:rsidP="00EE2439" w:rsidRDefault="00A87EFE" w14:paraId="6E6304A5" w14:textId="77777777">
      <w:pPr>
        <w:pStyle w:val="ListParagraph"/>
        <w:spacing w:line="240" w:lineRule="auto"/>
        <w:ind w:left="714"/>
        <w:jc w:val="both"/>
        <w:rPr>
          <w:rFonts w:eastAsia="Calibri" w:cs="Arial"/>
          <w:szCs w:val="22"/>
        </w:rPr>
      </w:pPr>
    </w:p>
    <w:p w:rsidR="004E4A6E" w:rsidP="00EE2439" w:rsidRDefault="68E07B28" w14:paraId="5A5AACB2" w14:textId="06D33D59">
      <w:pPr>
        <w:pStyle w:val="ListParagraph"/>
        <w:numPr>
          <w:ilvl w:val="0"/>
          <w:numId w:val="4"/>
        </w:numPr>
        <w:spacing w:line="240" w:lineRule="auto"/>
        <w:ind w:left="714" w:hanging="357"/>
        <w:jc w:val="both"/>
        <w:rPr>
          <w:rFonts w:eastAsia="Calibri" w:cs="Arial"/>
        </w:rPr>
      </w:pPr>
      <w:r w:rsidRPr="68E07B28">
        <w:rPr>
          <w:rFonts w:eastAsia="Calibri" w:cs="Arial"/>
        </w:rPr>
        <w:t>Switch off freezers when they are defrosting</w:t>
      </w:r>
      <w:r w:rsidR="0098488E">
        <w:rPr>
          <w:rFonts w:eastAsia="Calibri" w:cs="Arial"/>
        </w:rPr>
        <w:t>,</w:t>
      </w:r>
      <w:r w:rsidR="00210E57">
        <w:rPr>
          <w:rFonts w:eastAsia="Calibri" w:cs="Arial"/>
        </w:rPr>
        <w:t xml:space="preserve"> to </w:t>
      </w:r>
      <w:r w:rsidRPr="009B411B" w:rsidR="00210E57">
        <w:rPr>
          <w:rFonts w:eastAsia="Calibri" w:cs="Arial"/>
        </w:rPr>
        <w:t>prevent the</w:t>
      </w:r>
      <w:r w:rsidRPr="009B411B">
        <w:rPr>
          <w:rFonts w:eastAsia="Calibri" w:cs="Arial"/>
        </w:rPr>
        <w:t xml:space="preserve"> risk of electrocution</w:t>
      </w:r>
      <w:r w:rsidRPr="00E4086A" w:rsidR="00210E57">
        <w:rPr>
          <w:rFonts w:eastAsia="Calibri" w:cs="Arial"/>
        </w:rPr>
        <w:t>.</w:t>
      </w:r>
      <w:r w:rsidRPr="00E4086A">
        <w:rPr>
          <w:rFonts w:eastAsia="Calibri" w:cs="Arial"/>
        </w:rPr>
        <w:t xml:space="preserve"> </w:t>
      </w:r>
    </w:p>
    <w:p w:rsidRPr="005B62AE" w:rsidR="005B62AE" w:rsidP="00EE2439" w:rsidRDefault="005B62AE" w14:paraId="25C96AA1" w14:textId="77777777">
      <w:pPr>
        <w:pStyle w:val="ListParagraph"/>
        <w:jc w:val="both"/>
        <w:rPr>
          <w:rFonts w:eastAsia="Calibri" w:cs="Arial"/>
        </w:rPr>
      </w:pPr>
    </w:p>
    <w:p w:rsidRPr="005B62AE" w:rsidR="005B62AE" w:rsidP="00EE2439" w:rsidRDefault="005B62AE" w14:paraId="70E53FB1" w14:textId="60A6D965">
      <w:pPr>
        <w:pStyle w:val="ListParagraph"/>
        <w:numPr>
          <w:ilvl w:val="0"/>
          <w:numId w:val="4"/>
        </w:numPr>
        <w:spacing w:line="240" w:lineRule="auto"/>
        <w:ind w:left="714" w:hanging="357"/>
        <w:jc w:val="both"/>
        <w:rPr>
          <w:rFonts w:eastAsia="Calibri" w:cs="Arial"/>
          <w:szCs w:val="22"/>
        </w:rPr>
      </w:pPr>
      <w:r w:rsidRPr="00F024E0">
        <w:rPr>
          <w:rFonts w:eastAsia="Calibri" w:cs="Arial"/>
          <w:szCs w:val="22"/>
        </w:rPr>
        <w:t xml:space="preserve">Wear goggles when defrosting a freezer or removing </w:t>
      </w:r>
      <w:r>
        <w:rPr>
          <w:rFonts w:eastAsia="Calibri" w:cs="Arial"/>
          <w:szCs w:val="22"/>
        </w:rPr>
        <w:t>a</w:t>
      </w:r>
      <w:r w:rsidRPr="00F024E0">
        <w:rPr>
          <w:rFonts w:eastAsia="Calibri" w:cs="Arial"/>
          <w:szCs w:val="22"/>
        </w:rPr>
        <w:t xml:space="preserve"> compact plug of ice causing a partial vacuum, to avoid injury to eye caused by dispersal of shards of ice.</w:t>
      </w:r>
    </w:p>
    <w:p w:rsidRPr="00F024E0" w:rsidR="00A87EFE" w:rsidP="00EE2439" w:rsidRDefault="00A87EFE" w14:paraId="7A321200" w14:textId="77777777">
      <w:pPr>
        <w:pStyle w:val="ListParagraph"/>
        <w:spacing w:line="240" w:lineRule="auto"/>
        <w:ind w:left="714"/>
        <w:jc w:val="both"/>
        <w:rPr>
          <w:rFonts w:eastAsia="Calibri" w:cs="Arial"/>
        </w:rPr>
      </w:pPr>
    </w:p>
    <w:p w:rsidR="00A87EFE" w:rsidP="00EE2439" w:rsidRDefault="00A21303" w14:paraId="707F4908" w14:textId="65BCD0F6">
      <w:pPr>
        <w:pStyle w:val="ListParagraph"/>
        <w:numPr>
          <w:ilvl w:val="0"/>
          <w:numId w:val="4"/>
        </w:numPr>
        <w:spacing w:line="240" w:lineRule="auto"/>
        <w:ind w:left="714" w:hanging="357"/>
        <w:jc w:val="both"/>
        <w:rPr>
          <w:rFonts w:eastAsia="Calibri" w:cs="Arial"/>
          <w:szCs w:val="22"/>
        </w:rPr>
      </w:pPr>
      <w:r w:rsidRPr="005F1CA3">
        <w:rPr>
          <w:rFonts w:eastAsia="Calibri" w:cs="Arial"/>
          <w:szCs w:val="22"/>
        </w:rPr>
        <w:t>C</w:t>
      </w:r>
      <w:r w:rsidRPr="005F1CA3" w:rsidR="002F1CAA">
        <w:rPr>
          <w:rFonts w:eastAsia="Calibri" w:cs="Arial"/>
          <w:szCs w:val="22"/>
        </w:rPr>
        <w:t xml:space="preserve">are </w:t>
      </w:r>
      <w:r w:rsidRPr="005F1CA3">
        <w:rPr>
          <w:rFonts w:eastAsia="Calibri" w:cs="Arial"/>
          <w:szCs w:val="22"/>
        </w:rPr>
        <w:t xml:space="preserve">should be taken </w:t>
      </w:r>
      <w:r w:rsidRPr="005F1CA3" w:rsidR="002F1CAA">
        <w:rPr>
          <w:rFonts w:eastAsia="Calibri" w:cs="Arial"/>
          <w:szCs w:val="22"/>
        </w:rPr>
        <w:t xml:space="preserve">to keep the size of puddle formation to a minimum </w:t>
      </w:r>
      <w:r w:rsidRPr="005F1CA3">
        <w:rPr>
          <w:rFonts w:eastAsia="Calibri" w:cs="Arial"/>
          <w:szCs w:val="22"/>
        </w:rPr>
        <w:t>to avoid</w:t>
      </w:r>
      <w:r w:rsidRPr="005F1CA3" w:rsidR="002F1CAA">
        <w:rPr>
          <w:rFonts w:eastAsia="Calibri" w:cs="Arial"/>
          <w:szCs w:val="22"/>
        </w:rPr>
        <w:t xml:space="preserve"> slip hazard</w:t>
      </w:r>
      <w:r w:rsidRPr="005F1CA3" w:rsidR="0098488E">
        <w:rPr>
          <w:rFonts w:eastAsia="Calibri" w:cs="Arial"/>
          <w:szCs w:val="22"/>
        </w:rPr>
        <w:t>;</w:t>
      </w:r>
      <w:r w:rsidRPr="005F1CA3" w:rsidR="00602577">
        <w:rPr>
          <w:rFonts w:eastAsia="Calibri" w:cs="Arial"/>
          <w:szCs w:val="22"/>
        </w:rPr>
        <w:t xml:space="preserve"> mopping up where necessary.</w:t>
      </w:r>
      <w:r w:rsidRPr="005F1CA3" w:rsidR="002F1CAA">
        <w:rPr>
          <w:rFonts w:eastAsia="Calibri" w:cs="Arial"/>
          <w:szCs w:val="22"/>
        </w:rPr>
        <w:t xml:space="preserve">  Place a </w:t>
      </w:r>
      <w:r w:rsidRPr="005F1CA3" w:rsidR="0080048A">
        <w:rPr>
          <w:rFonts w:eastAsia="Calibri" w:cs="Arial"/>
          <w:szCs w:val="22"/>
        </w:rPr>
        <w:t>“W</w:t>
      </w:r>
      <w:r w:rsidRPr="005F1CA3" w:rsidR="002F1CAA">
        <w:rPr>
          <w:rFonts w:eastAsia="Calibri" w:cs="Arial"/>
          <w:szCs w:val="22"/>
        </w:rPr>
        <w:t xml:space="preserve">et </w:t>
      </w:r>
      <w:r w:rsidRPr="005F1CA3" w:rsidR="0080048A">
        <w:rPr>
          <w:rFonts w:eastAsia="Calibri" w:cs="Arial"/>
          <w:szCs w:val="22"/>
        </w:rPr>
        <w:t>F</w:t>
      </w:r>
      <w:r w:rsidRPr="005F1CA3" w:rsidR="002F1CAA">
        <w:rPr>
          <w:rFonts w:eastAsia="Calibri" w:cs="Arial"/>
          <w:szCs w:val="22"/>
        </w:rPr>
        <w:t>loor</w:t>
      </w:r>
      <w:r w:rsidRPr="005F1CA3" w:rsidR="0080048A">
        <w:rPr>
          <w:rFonts w:eastAsia="Calibri" w:cs="Arial"/>
          <w:szCs w:val="22"/>
        </w:rPr>
        <w:t>”</w:t>
      </w:r>
      <w:r w:rsidRPr="005F1CA3" w:rsidR="002F1CAA">
        <w:rPr>
          <w:rFonts w:eastAsia="Calibri" w:cs="Arial"/>
          <w:szCs w:val="22"/>
        </w:rPr>
        <w:t xml:space="preserve"> </w:t>
      </w:r>
      <w:r w:rsidRPr="005F1CA3" w:rsidR="00EA60A1">
        <w:rPr>
          <w:rFonts w:eastAsia="Calibri" w:cs="Arial"/>
          <w:szCs w:val="22"/>
        </w:rPr>
        <w:t xml:space="preserve">safety </w:t>
      </w:r>
      <w:r w:rsidRPr="005F1CA3" w:rsidR="002F1CAA">
        <w:rPr>
          <w:rFonts w:eastAsia="Calibri" w:cs="Arial"/>
          <w:szCs w:val="22"/>
        </w:rPr>
        <w:t>sign close by.</w:t>
      </w:r>
      <w:r w:rsidRPr="005F1CA3" w:rsidR="006457E1">
        <w:rPr>
          <w:rFonts w:eastAsia="Calibri" w:cs="Arial"/>
          <w:szCs w:val="22"/>
        </w:rPr>
        <w:t xml:space="preserve">  Mops and safety signs are available from Research Operations staff.  Please </w:t>
      </w:r>
      <w:r w:rsidR="00E818F8">
        <w:rPr>
          <w:rFonts w:eastAsia="Calibri" w:cs="Arial"/>
          <w:szCs w:val="22"/>
        </w:rPr>
        <w:t xml:space="preserve">send request to </w:t>
      </w:r>
      <w:hyperlink w:history="1" r:id="rId13">
        <w:r w:rsidRPr="001125DE" w:rsidR="00E818F8">
          <w:rPr>
            <w:rStyle w:val="Hyperlink"/>
            <w:rFonts w:eastAsia="Calibri" w:cs="Arial"/>
            <w:szCs w:val="22"/>
          </w:rPr>
          <w:t>labhelp@sgul.ac.uk</w:t>
        </w:r>
      </w:hyperlink>
      <w:r w:rsidR="00E818F8">
        <w:rPr>
          <w:rFonts w:eastAsia="Calibri" w:cs="Arial"/>
          <w:szCs w:val="22"/>
        </w:rPr>
        <w:t>.</w:t>
      </w:r>
    </w:p>
    <w:p w:rsidRPr="005F1CA3" w:rsidR="005F1CA3" w:rsidP="00EE2439" w:rsidRDefault="005F1CA3" w14:paraId="1BD4B738" w14:textId="77777777">
      <w:pPr>
        <w:pStyle w:val="ListParagraph"/>
        <w:spacing w:line="240" w:lineRule="auto"/>
        <w:ind w:left="714"/>
        <w:jc w:val="both"/>
        <w:rPr>
          <w:rFonts w:eastAsia="Calibri" w:cs="Arial"/>
          <w:szCs w:val="22"/>
        </w:rPr>
      </w:pPr>
    </w:p>
    <w:p w:rsidRPr="00215296" w:rsidR="00A87EFE" w:rsidP="0056762F" w:rsidRDefault="00E4086A" w14:paraId="087AC9C0" w14:textId="51DBC3D9">
      <w:pPr>
        <w:pStyle w:val="ListParagraph"/>
        <w:numPr>
          <w:ilvl w:val="0"/>
          <w:numId w:val="4"/>
        </w:numPr>
        <w:spacing w:line="240" w:lineRule="auto"/>
        <w:ind w:left="714" w:hanging="357"/>
        <w:jc w:val="both"/>
        <w:rPr>
          <w:rFonts w:eastAsia="Calibri" w:cs="Arial"/>
        </w:rPr>
      </w:pPr>
      <w:r w:rsidRPr="00215296">
        <w:rPr>
          <w:rFonts w:eastAsia="Calibri" w:cs="Arial"/>
        </w:rPr>
        <w:t>D</w:t>
      </w:r>
      <w:r w:rsidRPr="00215296" w:rsidR="68E07B28">
        <w:rPr>
          <w:rFonts w:eastAsia="Calibri" w:cs="Arial"/>
        </w:rPr>
        <w:t xml:space="preserve">ispose of any unwanted reagents and specimens in accordance with St George’s  </w:t>
      </w:r>
      <w:hyperlink w:history="1" r:id="rId14">
        <w:r w:rsidRPr="00B178DE" w:rsidR="00215296">
          <w:rPr>
            <w:rStyle w:val="Hyperlink"/>
            <w:rFonts w:eastAsia="Calibri" w:cs="Arial"/>
            <w:szCs w:val="22"/>
          </w:rPr>
          <w:t>Biological, Toxin and Electrophoretic Waste Disposal Policy</w:t>
        </w:r>
      </w:hyperlink>
      <w:r w:rsidRPr="007A7720" w:rsidR="00215296">
        <w:rPr>
          <w:rFonts w:eastAsia="Calibri" w:cs="Arial"/>
          <w:szCs w:val="22"/>
        </w:rPr>
        <w:t xml:space="preserve"> and </w:t>
      </w:r>
      <w:hyperlink w:history="1" r:id="rId15">
        <w:r w:rsidRPr="00B178DE" w:rsidR="00215296">
          <w:rPr>
            <w:rStyle w:val="Hyperlink"/>
            <w:rFonts w:eastAsia="Calibri" w:cs="Arial"/>
            <w:szCs w:val="22"/>
          </w:rPr>
          <w:t>Chemical Waste Disposal Procedure</w:t>
        </w:r>
      </w:hyperlink>
      <w:r w:rsidR="00215296">
        <w:rPr>
          <w:rFonts w:eastAsia="Calibri" w:cs="Arial"/>
          <w:szCs w:val="22"/>
        </w:rPr>
        <w:t>.</w:t>
      </w:r>
    </w:p>
    <w:p w:rsidR="00F51771" w:rsidP="008F7A7E" w:rsidRDefault="00F51771" w14:paraId="6BD46E1F" w14:textId="77777777">
      <w:pPr>
        <w:jc w:val="both"/>
        <w:rPr>
          <w:rFonts w:ascii="Century Gothic" w:hAnsi="Century Gothic" w:eastAsia="Calibri"/>
          <w:sz w:val="20"/>
        </w:rPr>
      </w:pPr>
    </w:p>
    <w:p w:rsidRPr="00554C0B" w:rsidR="004E4A6E" w:rsidP="008F7A7E" w:rsidRDefault="004E4A6E" w14:paraId="23AD1460" w14:textId="77777777">
      <w:pPr>
        <w:jc w:val="both"/>
        <w:rPr>
          <w:rFonts w:eastAsia="Calibri"/>
        </w:rPr>
      </w:pPr>
    </w:p>
    <w:p w:rsidRPr="007A7720" w:rsidR="001962A6" w:rsidRDefault="00914A76" w14:paraId="168399CE" w14:textId="5D21A449">
      <w:pPr>
        <w:pStyle w:val="Heading3"/>
        <w:numPr>
          <w:ilvl w:val="1"/>
          <w:numId w:val="1"/>
        </w:numPr>
        <w:spacing w:line="276" w:lineRule="auto"/>
        <w:jc w:val="both"/>
        <w:rPr>
          <w:rFonts w:ascii="Arial" w:hAnsi="Arial" w:eastAsia="Calibri" w:cs="Arial"/>
          <w:color w:val="808080" w:themeColor="background1" w:themeShade="80"/>
          <w:sz w:val="22"/>
          <w:szCs w:val="22"/>
        </w:rPr>
      </w:pPr>
      <w:bookmarkStart w:name="_Toc65666822" w:id="28"/>
      <w:r w:rsidRPr="007A7720">
        <w:rPr>
          <w:rFonts w:ascii="Arial" w:hAnsi="Arial" w:eastAsia="Calibri" w:cs="Arial"/>
          <w:color w:val="808080" w:themeColor="background1" w:themeShade="80"/>
          <w:sz w:val="22"/>
          <w:szCs w:val="22"/>
        </w:rPr>
        <w:t xml:space="preserve">Steps to </w:t>
      </w:r>
      <w:r w:rsidR="00F475E4">
        <w:rPr>
          <w:rFonts w:ascii="Arial" w:hAnsi="Arial" w:eastAsia="Calibri" w:cs="Arial"/>
          <w:color w:val="808080" w:themeColor="background1" w:themeShade="80"/>
          <w:sz w:val="22"/>
          <w:szCs w:val="22"/>
        </w:rPr>
        <w:t>T</w:t>
      </w:r>
      <w:r w:rsidRPr="007A7720">
        <w:rPr>
          <w:rFonts w:ascii="Arial" w:hAnsi="Arial" w:eastAsia="Calibri" w:cs="Arial"/>
          <w:color w:val="808080" w:themeColor="background1" w:themeShade="80"/>
          <w:sz w:val="22"/>
          <w:szCs w:val="22"/>
        </w:rPr>
        <w:t>ake</w:t>
      </w:r>
      <w:bookmarkEnd w:id="28"/>
    </w:p>
    <w:p w:rsidRPr="007A7720" w:rsidR="000962A2" w:rsidP="008F7A7E" w:rsidRDefault="000962A2" w14:paraId="5DCC6ACD" w14:textId="77777777">
      <w:pPr>
        <w:jc w:val="both"/>
        <w:rPr>
          <w:rFonts w:ascii="Arial" w:hAnsi="Arial" w:eastAsia="Calibri" w:cs="Arial"/>
          <w:sz w:val="22"/>
          <w:szCs w:val="22"/>
        </w:rPr>
      </w:pPr>
    </w:p>
    <w:p w:rsidR="00D3400A" w:rsidP="008F7A7E" w:rsidRDefault="00512287" w14:paraId="2A258C86" w14:textId="0B5E7F0F">
      <w:pPr>
        <w:jc w:val="both"/>
        <w:rPr>
          <w:rFonts w:ascii="Arial" w:hAnsi="Arial" w:eastAsia="Calibri" w:cs="Arial"/>
          <w:b/>
          <w:bCs/>
          <w:sz w:val="22"/>
          <w:szCs w:val="22"/>
        </w:rPr>
      </w:pPr>
      <w:r w:rsidRPr="007A7720">
        <w:rPr>
          <w:rFonts w:ascii="Arial" w:hAnsi="Arial" w:eastAsia="Calibri" w:cs="Arial"/>
          <w:b/>
          <w:bCs/>
          <w:sz w:val="22"/>
          <w:szCs w:val="22"/>
        </w:rPr>
        <w:t>S</w:t>
      </w:r>
      <w:r w:rsidRPr="007A7720" w:rsidR="00A21303">
        <w:rPr>
          <w:rFonts w:ascii="Arial" w:hAnsi="Arial" w:eastAsia="Calibri" w:cs="Arial"/>
          <w:b/>
          <w:bCs/>
          <w:sz w:val="22"/>
          <w:szCs w:val="22"/>
        </w:rPr>
        <w:t>torage of specimens and reagents</w:t>
      </w:r>
      <w:r w:rsidR="00E14AA4">
        <w:rPr>
          <w:rFonts w:ascii="Arial" w:hAnsi="Arial" w:eastAsia="Calibri" w:cs="Arial"/>
          <w:b/>
          <w:bCs/>
          <w:sz w:val="22"/>
          <w:szCs w:val="22"/>
        </w:rPr>
        <w:t xml:space="preserve"> in communal cold storage spaces</w:t>
      </w:r>
    </w:p>
    <w:p w:rsidR="00F51771" w:rsidP="008F7A7E" w:rsidRDefault="00F51771" w14:paraId="433D27FC" w14:textId="77777777">
      <w:pPr>
        <w:jc w:val="both"/>
        <w:rPr>
          <w:rFonts w:ascii="Arial" w:hAnsi="Arial" w:eastAsia="Calibri" w:cs="Arial"/>
          <w:b/>
          <w:bCs/>
          <w:sz w:val="22"/>
          <w:szCs w:val="22"/>
        </w:rPr>
      </w:pPr>
    </w:p>
    <w:p w:rsidR="00FC7437" w:rsidP="008F7A7E" w:rsidRDefault="00FC7437" w14:paraId="64867505" w14:textId="227D0B44">
      <w:pPr>
        <w:jc w:val="both"/>
        <w:rPr>
          <w:rFonts w:ascii="Arial" w:hAnsi="Arial" w:eastAsia="Calibri" w:cs="Arial"/>
          <w:sz w:val="22"/>
          <w:szCs w:val="22"/>
        </w:rPr>
      </w:pPr>
      <w:r w:rsidRPr="00FC7437">
        <w:rPr>
          <w:rFonts w:ascii="Arial" w:hAnsi="Arial" w:eastAsia="Calibri" w:cs="Arial"/>
          <w:sz w:val="22"/>
          <w:szCs w:val="22"/>
        </w:rPr>
        <w:t xml:space="preserve">This is the responsibility of </w:t>
      </w:r>
      <w:r w:rsidR="00F05397">
        <w:rPr>
          <w:rFonts w:ascii="Arial" w:hAnsi="Arial" w:eastAsia="Calibri" w:cs="Arial"/>
          <w:sz w:val="22"/>
          <w:szCs w:val="22"/>
        </w:rPr>
        <w:t>researchers</w:t>
      </w:r>
      <w:r w:rsidRPr="00FC7437">
        <w:rPr>
          <w:rFonts w:ascii="Arial" w:hAnsi="Arial" w:eastAsia="Calibri" w:cs="Arial"/>
          <w:sz w:val="22"/>
          <w:szCs w:val="22"/>
        </w:rPr>
        <w:t>, assisted by Research Operations staff as necessary</w:t>
      </w:r>
      <w:r w:rsidR="00D76BF1">
        <w:rPr>
          <w:rFonts w:ascii="Arial" w:hAnsi="Arial" w:eastAsia="Calibri" w:cs="Arial"/>
          <w:sz w:val="22"/>
          <w:szCs w:val="22"/>
        </w:rPr>
        <w:t xml:space="preserve">. </w:t>
      </w:r>
      <w:r w:rsidR="009C6278">
        <w:rPr>
          <w:rFonts w:ascii="Arial" w:hAnsi="Arial" w:eastAsia="Calibri" w:cs="Arial"/>
          <w:sz w:val="22"/>
          <w:szCs w:val="22"/>
        </w:rPr>
        <w:t>Users are encouraged to be aware of the temperature of the cold storage space prior to use.</w:t>
      </w:r>
    </w:p>
    <w:p w:rsidRPr="007A5492" w:rsidR="00E4086A" w:rsidP="008F7A7E" w:rsidRDefault="00E4086A" w14:paraId="1DC2174B" w14:textId="3A045709">
      <w:pPr>
        <w:jc w:val="both"/>
        <w:rPr>
          <w:rFonts w:ascii="Arial" w:hAnsi="Arial" w:eastAsia="Calibri" w:cs="Arial"/>
          <w:sz w:val="22"/>
          <w:szCs w:val="22"/>
        </w:rPr>
      </w:pPr>
    </w:p>
    <w:p w:rsidRPr="00815C97" w:rsidR="00482706" w:rsidP="008F7A7E" w:rsidRDefault="004A34DC" w14:paraId="560CA794" w14:textId="7615DA24">
      <w:pPr>
        <w:jc w:val="both"/>
        <w:rPr>
          <w:sz w:val="22"/>
          <w:szCs w:val="22"/>
        </w:rPr>
      </w:pPr>
      <w:r w:rsidRPr="007A5492">
        <w:rPr>
          <w:rFonts w:ascii="Arial" w:hAnsi="Arial" w:eastAsia="Calibri" w:cs="Arial"/>
          <w:sz w:val="22"/>
          <w:szCs w:val="22"/>
        </w:rPr>
        <w:t>R</w:t>
      </w:r>
      <w:r w:rsidRPr="007A5492" w:rsidR="00E4086A">
        <w:rPr>
          <w:rFonts w:ascii="Arial" w:hAnsi="Arial" w:eastAsia="Calibri" w:cs="Arial"/>
          <w:sz w:val="22"/>
          <w:szCs w:val="22"/>
        </w:rPr>
        <w:t>equest</w:t>
      </w:r>
      <w:r w:rsidRPr="007A5492">
        <w:rPr>
          <w:rFonts w:ascii="Arial" w:hAnsi="Arial" w:eastAsia="Calibri" w:cs="Arial"/>
          <w:sz w:val="22"/>
          <w:szCs w:val="22"/>
        </w:rPr>
        <w:t>s by a researcher for</w:t>
      </w:r>
      <w:r w:rsidRPr="007A5492" w:rsidR="00E4086A">
        <w:rPr>
          <w:rFonts w:ascii="Arial" w:hAnsi="Arial" w:eastAsia="Calibri" w:cs="Arial"/>
          <w:sz w:val="22"/>
          <w:szCs w:val="22"/>
        </w:rPr>
        <w:t xml:space="preserve"> space in a 4°C cold room</w:t>
      </w:r>
      <w:r w:rsidRPr="007A5492">
        <w:rPr>
          <w:rFonts w:ascii="Arial" w:hAnsi="Arial" w:eastAsia="Calibri" w:cs="Arial"/>
          <w:sz w:val="22"/>
          <w:szCs w:val="22"/>
        </w:rPr>
        <w:t xml:space="preserve"> or </w:t>
      </w:r>
      <w:r w:rsidRPr="007A5492" w:rsidR="00E4086A">
        <w:rPr>
          <w:rFonts w:ascii="Arial" w:hAnsi="Arial" w:eastAsia="Calibri" w:cs="Arial"/>
          <w:sz w:val="22"/>
          <w:szCs w:val="22"/>
        </w:rPr>
        <w:t xml:space="preserve">a -20°C cold room </w:t>
      </w:r>
      <w:r w:rsidRPr="007A5492">
        <w:rPr>
          <w:rFonts w:ascii="Arial" w:hAnsi="Arial" w:eastAsia="Calibri" w:cs="Arial"/>
          <w:sz w:val="22"/>
          <w:szCs w:val="22"/>
        </w:rPr>
        <w:t>will be considered by</w:t>
      </w:r>
      <w:r w:rsidRPr="007A5492" w:rsidR="00E4086A">
        <w:rPr>
          <w:rFonts w:ascii="Arial" w:hAnsi="Arial" w:eastAsia="Calibri" w:cs="Arial"/>
          <w:sz w:val="22"/>
          <w:szCs w:val="22"/>
        </w:rPr>
        <w:t xml:space="preserve"> </w:t>
      </w:r>
      <w:r w:rsidR="00A77AA2">
        <w:rPr>
          <w:rFonts w:ascii="Arial" w:hAnsi="Arial" w:eastAsia="Calibri" w:cs="Arial"/>
          <w:sz w:val="22"/>
          <w:szCs w:val="22"/>
        </w:rPr>
        <w:t>Space Management Group</w:t>
      </w:r>
      <w:r w:rsidRPr="007A5492">
        <w:rPr>
          <w:rFonts w:ascii="Arial" w:hAnsi="Arial" w:eastAsia="Calibri" w:cs="Arial"/>
          <w:sz w:val="22"/>
          <w:szCs w:val="22"/>
        </w:rPr>
        <w:t>.</w:t>
      </w:r>
      <w:r w:rsidRPr="007A5492" w:rsidR="00142923">
        <w:rPr>
          <w:rFonts w:ascii="Arial" w:hAnsi="Arial" w:eastAsia="Calibri" w:cs="Arial"/>
          <w:sz w:val="22"/>
          <w:szCs w:val="22"/>
        </w:rPr>
        <w:t xml:space="preserve">  Please make your request by contacting </w:t>
      </w:r>
      <w:r w:rsidRPr="007A5492" w:rsidR="00126E98">
        <w:rPr>
          <w:rFonts w:ascii="Arial" w:hAnsi="Arial" w:eastAsia="Calibri" w:cs="Arial"/>
          <w:sz w:val="22"/>
          <w:szCs w:val="22"/>
        </w:rPr>
        <w:t xml:space="preserve">the </w:t>
      </w:r>
      <w:r w:rsidR="006752EF">
        <w:rPr>
          <w:rFonts w:ascii="Arial" w:hAnsi="Arial" w:eastAsia="Calibri" w:cs="Arial"/>
          <w:sz w:val="22"/>
          <w:szCs w:val="22"/>
        </w:rPr>
        <w:t xml:space="preserve">Deputy </w:t>
      </w:r>
      <w:r w:rsidR="00A77AA2">
        <w:rPr>
          <w:rFonts w:ascii="Arial" w:hAnsi="Arial" w:eastAsia="Calibri" w:cs="Arial"/>
          <w:sz w:val="22"/>
          <w:szCs w:val="22"/>
        </w:rPr>
        <w:t xml:space="preserve">Director </w:t>
      </w:r>
      <w:r w:rsidR="009616F7">
        <w:rPr>
          <w:rFonts w:ascii="Arial" w:hAnsi="Arial" w:eastAsia="Calibri" w:cs="Arial"/>
          <w:sz w:val="22"/>
          <w:szCs w:val="22"/>
        </w:rPr>
        <w:t xml:space="preserve">of Research Operations, </w:t>
      </w:r>
      <w:hyperlink w:history="1" r:id="rId16">
        <w:r w:rsidRPr="00CA0AB8" w:rsidR="00CA0AB8">
          <w:rPr>
            <w:rStyle w:val="Hyperlink"/>
            <w:rFonts w:ascii="Arial" w:hAnsi="Arial" w:eastAsia="Calibri" w:cs="Arial"/>
            <w:sz w:val="22"/>
            <w:szCs w:val="22"/>
          </w:rPr>
          <w:t>Ariel Poliandri</w:t>
        </w:r>
      </w:hyperlink>
    </w:p>
    <w:p w:rsidRPr="00815C97" w:rsidR="00482706" w:rsidP="008F7A7E" w:rsidRDefault="00482706" w14:paraId="4A953CD0" w14:textId="0D46455E">
      <w:pPr>
        <w:jc w:val="both"/>
        <w:rPr>
          <w:sz w:val="22"/>
          <w:szCs w:val="22"/>
        </w:rPr>
      </w:pPr>
    </w:p>
    <w:p w:rsidR="00482706" w:rsidP="008F7A7E" w:rsidRDefault="00482706" w14:paraId="5BDFDED2" w14:textId="65B86BB9">
      <w:pPr>
        <w:jc w:val="both"/>
        <w:rPr>
          <w:sz w:val="22"/>
          <w:szCs w:val="22"/>
        </w:rPr>
      </w:pPr>
      <w:r w:rsidRPr="00815C97">
        <w:rPr>
          <w:sz w:val="22"/>
          <w:szCs w:val="22"/>
        </w:rPr>
        <w:t xml:space="preserve">Cold </w:t>
      </w:r>
      <w:r w:rsidR="004444B3">
        <w:rPr>
          <w:sz w:val="22"/>
          <w:szCs w:val="22"/>
        </w:rPr>
        <w:t>s</w:t>
      </w:r>
      <w:r w:rsidR="00F25467">
        <w:rPr>
          <w:sz w:val="22"/>
          <w:szCs w:val="22"/>
        </w:rPr>
        <w:t>torage</w:t>
      </w:r>
      <w:r w:rsidRPr="00815C97">
        <w:rPr>
          <w:sz w:val="22"/>
          <w:szCs w:val="22"/>
        </w:rPr>
        <w:t xml:space="preserve"> users should </w:t>
      </w:r>
      <w:r w:rsidRPr="00815C97" w:rsidR="00817F85">
        <w:rPr>
          <w:sz w:val="22"/>
          <w:szCs w:val="22"/>
        </w:rPr>
        <w:t xml:space="preserve">follow the </w:t>
      </w:r>
      <w:r w:rsidRPr="007A5492" w:rsidR="007A5492">
        <w:rPr>
          <w:sz w:val="22"/>
          <w:szCs w:val="22"/>
        </w:rPr>
        <w:t>following</w:t>
      </w:r>
      <w:r w:rsidRPr="00815C97" w:rsidR="00817F85">
        <w:rPr>
          <w:sz w:val="22"/>
          <w:szCs w:val="22"/>
        </w:rPr>
        <w:t xml:space="preserve"> guidelines:</w:t>
      </w:r>
    </w:p>
    <w:p w:rsidRPr="00416B6D" w:rsidR="00E8048A" w:rsidP="00EE2439" w:rsidRDefault="00BB3800" w14:paraId="18448468" w14:textId="5DD62C06">
      <w:pPr>
        <w:pStyle w:val="ListParagraph"/>
        <w:numPr>
          <w:ilvl w:val="0"/>
          <w:numId w:val="9"/>
        </w:numPr>
        <w:jc w:val="both"/>
        <w:rPr>
          <w:rFonts w:cs="Arial"/>
          <w:szCs w:val="22"/>
        </w:rPr>
      </w:pPr>
      <w:r w:rsidRPr="00416B6D">
        <w:rPr>
          <w:rFonts w:cs="Arial"/>
          <w:szCs w:val="22"/>
        </w:rPr>
        <w:t>D</w:t>
      </w:r>
      <w:r w:rsidRPr="00416B6D" w:rsidR="00C10882">
        <w:rPr>
          <w:rFonts w:cs="Arial"/>
          <w:szCs w:val="22"/>
        </w:rPr>
        <w:t xml:space="preserve">o not </w:t>
      </w:r>
      <w:r w:rsidRPr="00416B6D">
        <w:rPr>
          <w:rFonts w:cs="Arial"/>
          <w:szCs w:val="22"/>
        </w:rPr>
        <w:t>store items in cardboard boxes as they harbour mo</w:t>
      </w:r>
      <w:r w:rsidRPr="00416B6D" w:rsidR="003A7D23">
        <w:rPr>
          <w:rFonts w:cs="Arial"/>
          <w:szCs w:val="22"/>
        </w:rPr>
        <w:t>u</w:t>
      </w:r>
      <w:r w:rsidRPr="00416B6D">
        <w:rPr>
          <w:rFonts w:cs="Arial"/>
          <w:szCs w:val="22"/>
        </w:rPr>
        <w:t xml:space="preserve">ld. Send a request </w:t>
      </w:r>
      <w:r w:rsidRPr="00416B6D" w:rsidR="0008513F">
        <w:rPr>
          <w:rFonts w:cs="Arial"/>
          <w:szCs w:val="22"/>
        </w:rPr>
        <w:t>to</w:t>
      </w:r>
      <w:r w:rsidRPr="00416B6D">
        <w:rPr>
          <w:rFonts w:cs="Arial"/>
          <w:szCs w:val="22"/>
        </w:rPr>
        <w:t xml:space="preserve"> </w:t>
      </w:r>
      <w:hyperlink w:history="1" r:id="rId17">
        <w:r w:rsidRPr="001125DE" w:rsidR="001125DE">
          <w:rPr>
            <w:rStyle w:val="Hyperlink"/>
            <w:rFonts w:cs="Arial"/>
            <w:szCs w:val="22"/>
          </w:rPr>
          <w:t>labhelp@sgul.ac.uk</w:t>
        </w:r>
      </w:hyperlink>
      <w:r w:rsidR="001125DE">
        <w:rPr>
          <w:rFonts w:cs="Arial"/>
          <w:szCs w:val="22"/>
        </w:rPr>
        <w:t xml:space="preserve"> </w:t>
      </w:r>
      <w:r w:rsidRPr="00416B6D">
        <w:rPr>
          <w:rFonts w:cs="Arial"/>
          <w:szCs w:val="22"/>
        </w:rPr>
        <w:t xml:space="preserve">for </w:t>
      </w:r>
      <w:r w:rsidRPr="00416B6D" w:rsidR="009422E1">
        <w:rPr>
          <w:rFonts w:cs="Arial"/>
          <w:szCs w:val="22"/>
        </w:rPr>
        <w:t>securely closed plastic containers</w:t>
      </w:r>
      <w:r w:rsidRPr="00416B6D" w:rsidR="006A68EC">
        <w:rPr>
          <w:rFonts w:cs="Arial"/>
          <w:szCs w:val="22"/>
        </w:rPr>
        <w:t xml:space="preserve"> for storage of items. If you must store paper products (e.g. paper towels), do so in closed air-tight plastic containers</w:t>
      </w:r>
      <w:r w:rsidRPr="00416B6D" w:rsidR="00091089">
        <w:rPr>
          <w:rFonts w:cs="Arial"/>
          <w:szCs w:val="22"/>
        </w:rPr>
        <w:t xml:space="preserve"> in between uses.</w:t>
      </w:r>
    </w:p>
    <w:p w:rsidRPr="00416B6D" w:rsidR="00C8149B" w:rsidP="00EE2439" w:rsidRDefault="004F6CCF" w14:paraId="2B395022" w14:textId="5B812DE9">
      <w:pPr>
        <w:pStyle w:val="ListParagraph"/>
        <w:numPr>
          <w:ilvl w:val="0"/>
          <w:numId w:val="9"/>
        </w:numPr>
        <w:jc w:val="both"/>
        <w:rPr>
          <w:rFonts w:cs="Arial"/>
          <w:szCs w:val="22"/>
        </w:rPr>
      </w:pPr>
      <w:r w:rsidRPr="00416B6D">
        <w:rPr>
          <w:rFonts w:cs="Arial"/>
          <w:szCs w:val="22"/>
        </w:rPr>
        <w:t>All items must be clearly labelled with the PI name and relevant contact details.</w:t>
      </w:r>
      <w:r w:rsidRPr="00416B6D" w:rsidR="00410AD4">
        <w:rPr>
          <w:rFonts w:cs="Arial"/>
          <w:szCs w:val="22"/>
        </w:rPr>
        <w:t xml:space="preserve"> Any</w:t>
      </w:r>
      <w:r w:rsidRPr="00416B6D" w:rsidR="000A1A2A">
        <w:rPr>
          <w:rFonts w:cs="Arial"/>
          <w:szCs w:val="22"/>
        </w:rPr>
        <w:t xml:space="preserve"> unlabelled</w:t>
      </w:r>
      <w:r w:rsidRPr="00416B6D" w:rsidR="00410AD4">
        <w:rPr>
          <w:rFonts w:cs="Arial"/>
          <w:szCs w:val="22"/>
        </w:rPr>
        <w:t xml:space="preserve"> items are subject to be removed and discarded.</w:t>
      </w:r>
    </w:p>
    <w:p w:rsidRPr="00416B6D" w:rsidR="001F33F9" w:rsidP="00EE2439" w:rsidRDefault="001F33F9" w14:paraId="3A92BB49" w14:textId="29E3F2C4">
      <w:pPr>
        <w:pStyle w:val="ListParagraph"/>
        <w:numPr>
          <w:ilvl w:val="0"/>
          <w:numId w:val="9"/>
        </w:numPr>
        <w:jc w:val="both"/>
        <w:rPr>
          <w:rFonts w:cs="Arial"/>
          <w:szCs w:val="22"/>
        </w:rPr>
      </w:pPr>
      <w:r w:rsidRPr="00416B6D">
        <w:rPr>
          <w:rFonts w:cs="Arial"/>
          <w:szCs w:val="22"/>
        </w:rPr>
        <w:t xml:space="preserve">Each research group is responsible for ensuring that no item stored within the dedicated storage space </w:t>
      </w:r>
      <w:r w:rsidRPr="00416B6D" w:rsidR="000A1A2A">
        <w:rPr>
          <w:rFonts w:cs="Arial"/>
          <w:szCs w:val="22"/>
        </w:rPr>
        <w:t>is</w:t>
      </w:r>
      <w:r w:rsidRPr="00416B6D">
        <w:rPr>
          <w:rFonts w:cs="Arial"/>
          <w:szCs w:val="22"/>
        </w:rPr>
        <w:t xml:space="preserve"> harbouring mo</w:t>
      </w:r>
      <w:r w:rsidRPr="00416B6D" w:rsidR="003A7D23">
        <w:rPr>
          <w:rFonts w:cs="Arial"/>
          <w:szCs w:val="22"/>
        </w:rPr>
        <w:t>u</w:t>
      </w:r>
      <w:r w:rsidRPr="00416B6D">
        <w:rPr>
          <w:rFonts w:cs="Arial"/>
          <w:szCs w:val="22"/>
        </w:rPr>
        <w:t>ld.</w:t>
      </w:r>
    </w:p>
    <w:p w:rsidRPr="003B00CE" w:rsidR="003B00CE" w:rsidP="00EE2439" w:rsidRDefault="00ED289F" w14:paraId="5B053BEE" w14:textId="77777777">
      <w:pPr>
        <w:pStyle w:val="ListParagraph"/>
        <w:numPr>
          <w:ilvl w:val="0"/>
          <w:numId w:val="9"/>
        </w:numPr>
        <w:jc w:val="both"/>
        <w:rPr>
          <w:rFonts w:eastAsia="Calibri" w:cs="Arial"/>
          <w:szCs w:val="22"/>
        </w:rPr>
      </w:pPr>
      <w:r w:rsidRPr="00416B6D">
        <w:rPr>
          <w:rFonts w:cs="Arial"/>
          <w:szCs w:val="22"/>
        </w:rPr>
        <w:t xml:space="preserve">Groups are required to carry out an inventory of </w:t>
      </w:r>
      <w:r w:rsidRPr="00416B6D" w:rsidR="00C46695">
        <w:rPr>
          <w:rFonts w:cs="Arial"/>
          <w:szCs w:val="22"/>
        </w:rPr>
        <w:t xml:space="preserve">the cold room every </w:t>
      </w:r>
      <w:r w:rsidR="00FD1723">
        <w:rPr>
          <w:rFonts w:cs="Arial"/>
          <w:szCs w:val="22"/>
        </w:rPr>
        <w:t>6</w:t>
      </w:r>
      <w:r w:rsidRPr="00416B6D" w:rsidR="00C46695">
        <w:rPr>
          <w:rFonts w:cs="Arial"/>
          <w:szCs w:val="22"/>
        </w:rPr>
        <w:t xml:space="preserve"> months and discard items that are no longer needed, are contaminated</w:t>
      </w:r>
      <w:r w:rsidRPr="00416B6D" w:rsidR="003816F8">
        <w:rPr>
          <w:rFonts w:cs="Arial"/>
          <w:szCs w:val="22"/>
        </w:rPr>
        <w:t xml:space="preserve"> or </w:t>
      </w:r>
      <w:r w:rsidRPr="00416B6D" w:rsidR="000634E2">
        <w:rPr>
          <w:rFonts w:cs="Arial"/>
          <w:szCs w:val="22"/>
        </w:rPr>
        <w:t>have expired</w:t>
      </w:r>
      <w:r w:rsidRPr="00416B6D" w:rsidR="003816F8">
        <w:rPr>
          <w:rFonts w:cs="Arial"/>
          <w:szCs w:val="22"/>
        </w:rPr>
        <w:t xml:space="preserve">. </w:t>
      </w:r>
    </w:p>
    <w:p w:rsidRPr="00416B6D" w:rsidR="00C3712A" w:rsidP="00EE2439" w:rsidRDefault="00C3712A" w14:paraId="2BF6DB36" w14:textId="0CC3D755">
      <w:pPr>
        <w:pStyle w:val="ListParagraph"/>
        <w:numPr>
          <w:ilvl w:val="0"/>
          <w:numId w:val="9"/>
        </w:numPr>
        <w:jc w:val="both"/>
        <w:rPr>
          <w:rFonts w:eastAsia="Calibri" w:cs="Arial"/>
          <w:szCs w:val="22"/>
        </w:rPr>
      </w:pPr>
      <w:r w:rsidRPr="00416B6D">
        <w:rPr>
          <w:rFonts w:eastAsia="Calibri" w:cs="Arial"/>
          <w:szCs w:val="22"/>
        </w:rPr>
        <w:t xml:space="preserve">Hazardous chemicals, including </w:t>
      </w:r>
      <w:r w:rsidRPr="00416B6D" w:rsidR="001E0CFD">
        <w:rPr>
          <w:rFonts w:eastAsia="Calibri" w:cs="Arial"/>
          <w:szCs w:val="22"/>
        </w:rPr>
        <w:t>volatile flammable solvents, highly toxic chemicals such as carcinogens</w:t>
      </w:r>
      <w:r w:rsidRPr="00416B6D" w:rsidR="000A2256">
        <w:rPr>
          <w:rFonts w:eastAsia="Calibri" w:cs="Arial"/>
          <w:szCs w:val="22"/>
        </w:rPr>
        <w:t>, volatile aci</w:t>
      </w:r>
      <w:r w:rsidRPr="00416B6D" w:rsidR="00BB0228">
        <w:rPr>
          <w:rFonts w:eastAsia="Calibri" w:cs="Arial"/>
          <w:szCs w:val="22"/>
        </w:rPr>
        <w:t>d</w:t>
      </w:r>
      <w:r w:rsidRPr="00416B6D" w:rsidR="000A2256">
        <w:rPr>
          <w:rFonts w:eastAsia="Calibri" w:cs="Arial"/>
          <w:szCs w:val="22"/>
        </w:rPr>
        <w:t>s, asphyxiant</w:t>
      </w:r>
      <w:r w:rsidRPr="00416B6D" w:rsidR="0013702B">
        <w:rPr>
          <w:rFonts w:eastAsia="Calibri" w:cs="Arial"/>
          <w:szCs w:val="22"/>
        </w:rPr>
        <w:t xml:space="preserve"> (</w:t>
      </w:r>
      <w:r w:rsidRPr="00416B6D" w:rsidR="00AF290E">
        <w:rPr>
          <w:rFonts w:eastAsia="Calibri" w:cs="Arial"/>
          <w:szCs w:val="22"/>
        </w:rPr>
        <w:t>e.g.,</w:t>
      </w:r>
      <w:r w:rsidRPr="00416B6D" w:rsidR="00C8149B">
        <w:rPr>
          <w:rFonts w:eastAsia="Calibri" w:cs="Arial"/>
          <w:szCs w:val="22"/>
        </w:rPr>
        <w:t xml:space="preserve"> </w:t>
      </w:r>
      <w:r w:rsidRPr="00416B6D" w:rsidR="0013702B">
        <w:rPr>
          <w:rFonts w:eastAsia="Calibri" w:cs="Arial"/>
          <w:szCs w:val="22"/>
        </w:rPr>
        <w:t>dry ice)</w:t>
      </w:r>
      <w:r w:rsidRPr="00416B6D" w:rsidR="000A2256">
        <w:rPr>
          <w:rFonts w:eastAsia="Calibri" w:cs="Arial"/>
          <w:szCs w:val="22"/>
        </w:rPr>
        <w:t xml:space="preserve"> and compressed gases</w:t>
      </w:r>
      <w:r w:rsidRPr="00416B6D" w:rsidR="0013702B">
        <w:rPr>
          <w:rFonts w:eastAsia="Calibri" w:cs="Arial"/>
          <w:szCs w:val="22"/>
        </w:rPr>
        <w:t xml:space="preserve"> (</w:t>
      </w:r>
      <w:r w:rsidRPr="00416B6D" w:rsidR="00AF290E">
        <w:rPr>
          <w:rFonts w:eastAsia="Calibri" w:cs="Arial"/>
          <w:szCs w:val="22"/>
        </w:rPr>
        <w:t>e.g.,</w:t>
      </w:r>
      <w:r w:rsidRPr="00416B6D" w:rsidR="0013702B">
        <w:rPr>
          <w:rFonts w:eastAsia="Calibri" w:cs="Arial"/>
          <w:szCs w:val="22"/>
        </w:rPr>
        <w:t xml:space="preserve"> CO2 and nitrogen)</w:t>
      </w:r>
      <w:r w:rsidRPr="00416B6D" w:rsidR="000A2256">
        <w:rPr>
          <w:rFonts w:eastAsia="Calibri" w:cs="Arial"/>
          <w:szCs w:val="22"/>
        </w:rPr>
        <w:t xml:space="preserve"> </w:t>
      </w:r>
      <w:r w:rsidRPr="00416B6D" w:rsidR="004E1918">
        <w:rPr>
          <w:rFonts w:eastAsia="Calibri" w:cs="Arial"/>
          <w:szCs w:val="22"/>
        </w:rPr>
        <w:t xml:space="preserve">must not be stored in cold </w:t>
      </w:r>
      <w:r w:rsidR="00237A03">
        <w:rPr>
          <w:rFonts w:eastAsia="Calibri" w:cs="Arial"/>
          <w:szCs w:val="22"/>
        </w:rPr>
        <w:t>storage</w:t>
      </w:r>
      <w:r w:rsidRPr="00416B6D" w:rsidR="004E1918">
        <w:rPr>
          <w:rFonts w:eastAsia="Calibri" w:cs="Arial"/>
          <w:szCs w:val="22"/>
        </w:rPr>
        <w:t>.</w:t>
      </w:r>
      <w:r w:rsidRPr="00416B6D" w:rsidR="00D41E94">
        <w:rPr>
          <w:rFonts w:eastAsia="Calibri" w:cs="Arial"/>
          <w:szCs w:val="22"/>
        </w:rPr>
        <w:t xml:space="preserve"> </w:t>
      </w:r>
    </w:p>
    <w:p w:rsidRPr="00416B6D" w:rsidR="004E1918" w:rsidP="00EE2439" w:rsidRDefault="004E1918" w14:paraId="567246EC" w14:textId="1A40AF5F">
      <w:pPr>
        <w:pStyle w:val="ListParagraph"/>
        <w:numPr>
          <w:ilvl w:val="0"/>
          <w:numId w:val="9"/>
        </w:numPr>
        <w:jc w:val="both"/>
        <w:rPr>
          <w:rFonts w:eastAsia="Calibri" w:cs="Arial"/>
          <w:szCs w:val="22"/>
        </w:rPr>
      </w:pPr>
      <w:r w:rsidRPr="00416B6D">
        <w:rPr>
          <w:rFonts w:eastAsia="Calibri" w:cs="Arial"/>
          <w:szCs w:val="22"/>
        </w:rPr>
        <w:t>Food and beverages must not be stored in cold rooms</w:t>
      </w:r>
      <w:r w:rsidRPr="00416B6D" w:rsidR="00D41E94">
        <w:rPr>
          <w:rFonts w:eastAsia="Calibri" w:cs="Arial"/>
          <w:szCs w:val="22"/>
        </w:rPr>
        <w:t>.</w:t>
      </w:r>
    </w:p>
    <w:p w:rsidRPr="00416B6D" w:rsidR="007A7720" w:rsidP="00EE2439" w:rsidRDefault="00D41E94" w14:paraId="2067E1FF" w14:textId="27DB1E76">
      <w:pPr>
        <w:pStyle w:val="ListParagraph"/>
        <w:numPr>
          <w:ilvl w:val="0"/>
          <w:numId w:val="9"/>
        </w:numPr>
        <w:jc w:val="both"/>
        <w:rPr>
          <w:rFonts w:eastAsia="Calibri" w:cs="Arial"/>
          <w:szCs w:val="22"/>
        </w:rPr>
      </w:pPr>
      <w:r w:rsidRPr="00416B6D">
        <w:rPr>
          <w:rFonts w:eastAsia="Calibri" w:cs="Arial"/>
          <w:szCs w:val="22"/>
        </w:rPr>
        <w:t xml:space="preserve">Do not store items </w:t>
      </w:r>
      <w:r w:rsidRPr="00416B6D" w:rsidR="00D41F17">
        <w:rPr>
          <w:rFonts w:eastAsia="Calibri" w:cs="Arial"/>
          <w:szCs w:val="22"/>
        </w:rPr>
        <w:t>on the floor. Items left on the floor are subject to being removed and discarded.</w:t>
      </w:r>
    </w:p>
    <w:p w:rsidRPr="00416B6D" w:rsidR="00266D4A" w:rsidP="00EE2439" w:rsidRDefault="00BB3E28" w14:paraId="7B95CD2F" w14:textId="7712CD29">
      <w:pPr>
        <w:pStyle w:val="ListParagraph"/>
        <w:numPr>
          <w:ilvl w:val="0"/>
          <w:numId w:val="9"/>
        </w:numPr>
        <w:jc w:val="both"/>
        <w:rPr>
          <w:rFonts w:eastAsia="Calibri" w:cs="Arial"/>
          <w:szCs w:val="22"/>
        </w:rPr>
      </w:pPr>
      <w:r w:rsidRPr="00416B6D">
        <w:rPr>
          <w:rFonts w:eastAsia="Calibri" w:cs="Arial"/>
          <w:szCs w:val="22"/>
        </w:rPr>
        <w:t>Do not store lab equipment in cold rooms, except when necessary for keeping samples cold.</w:t>
      </w:r>
    </w:p>
    <w:p w:rsidRPr="002F500E" w:rsidR="005D4389" w:rsidP="00EE2439" w:rsidRDefault="005D4389" w14:paraId="2755A4FE" w14:textId="56FCAB23">
      <w:pPr>
        <w:pStyle w:val="ListParagraph"/>
        <w:numPr>
          <w:ilvl w:val="0"/>
          <w:numId w:val="9"/>
        </w:numPr>
        <w:jc w:val="both"/>
        <w:rPr>
          <w:rFonts w:cs="Arial"/>
          <w:szCs w:val="22"/>
        </w:rPr>
      </w:pPr>
      <w:r w:rsidRPr="00416B6D">
        <w:rPr>
          <w:rFonts w:eastAsia="Calibri" w:cs="Arial"/>
          <w:szCs w:val="22"/>
        </w:rPr>
        <w:t>Electrical equipment must be placed in the cold room at least 2 hours before plugging it in. Following removal from the cold room, electrical equipment must be left at room temperature for at least 2 hours before plugging in.</w:t>
      </w:r>
    </w:p>
    <w:p w:rsidRPr="002F500E" w:rsidR="002F500E" w:rsidP="00EE2439" w:rsidRDefault="002F500E" w14:paraId="363E3E99" w14:textId="5F9FFDB7">
      <w:pPr>
        <w:pStyle w:val="ListParagraph"/>
        <w:numPr>
          <w:ilvl w:val="0"/>
          <w:numId w:val="9"/>
        </w:numPr>
        <w:jc w:val="both"/>
        <w:rPr>
          <w:rFonts w:cs="Arial"/>
          <w:szCs w:val="22"/>
        </w:rPr>
      </w:pPr>
      <w:r w:rsidRPr="00416B6D">
        <w:rPr>
          <w:rFonts w:eastAsia="Calibri" w:cs="Arial"/>
          <w:szCs w:val="22"/>
        </w:rPr>
        <w:t>All reagents and specimens to be stored in this space must be labelled with the name of the specimen or reagent and a hazard warning, if necessary, in line with COSHH risk assessments.</w:t>
      </w:r>
    </w:p>
    <w:p w:rsidRPr="00416B6D" w:rsidR="005077CE" w:rsidP="00EE2439" w:rsidRDefault="001C70A6" w14:paraId="50E731B3" w14:textId="6C303C8A">
      <w:pPr>
        <w:pStyle w:val="ListParagraph"/>
        <w:numPr>
          <w:ilvl w:val="0"/>
          <w:numId w:val="9"/>
        </w:numPr>
        <w:jc w:val="both"/>
        <w:rPr>
          <w:rFonts w:eastAsia="Calibri" w:cs="Arial"/>
          <w:szCs w:val="22"/>
        </w:rPr>
      </w:pPr>
      <w:r w:rsidRPr="00416B6D">
        <w:rPr>
          <w:rFonts w:eastAsia="Calibri" w:cs="Arial"/>
          <w:szCs w:val="22"/>
        </w:rPr>
        <w:t>Label experiments being carried out in the 4°C cold room with your name,</w:t>
      </w:r>
      <w:r w:rsidRPr="00416B6D" w:rsidR="00040AFD">
        <w:rPr>
          <w:rFonts w:eastAsia="Calibri" w:cs="Arial"/>
          <w:szCs w:val="22"/>
        </w:rPr>
        <w:t xml:space="preserve"> </w:t>
      </w:r>
      <w:r w:rsidR="000343E8">
        <w:rPr>
          <w:rFonts w:eastAsia="Calibri" w:cs="Arial"/>
          <w:szCs w:val="22"/>
        </w:rPr>
        <w:t>PI</w:t>
      </w:r>
      <w:r w:rsidRPr="00416B6D" w:rsidR="00040AFD">
        <w:rPr>
          <w:rFonts w:eastAsia="Calibri" w:cs="Arial"/>
          <w:szCs w:val="22"/>
        </w:rPr>
        <w:t>’s name,</w:t>
      </w:r>
      <w:r w:rsidRPr="00416B6D">
        <w:rPr>
          <w:rFonts w:eastAsia="Calibri" w:cs="Arial"/>
          <w:szCs w:val="22"/>
        </w:rPr>
        <w:t xml:space="preserve"> date and any necessary hazard symbols</w:t>
      </w:r>
      <w:r w:rsidRPr="00416B6D" w:rsidR="00ED0890">
        <w:rPr>
          <w:rFonts w:eastAsia="Calibri" w:cs="Arial"/>
          <w:szCs w:val="22"/>
        </w:rPr>
        <w:t xml:space="preserve"> in line with COSHH risk assessments.</w:t>
      </w:r>
    </w:p>
    <w:p w:rsidRPr="00416B6D" w:rsidR="00B41822" w:rsidP="00EE2439" w:rsidRDefault="005077CE" w14:paraId="5B44E03A" w14:textId="77777777">
      <w:pPr>
        <w:pStyle w:val="ListParagraph"/>
        <w:numPr>
          <w:ilvl w:val="0"/>
          <w:numId w:val="9"/>
        </w:numPr>
        <w:jc w:val="both"/>
        <w:rPr>
          <w:rFonts w:eastAsia="Calibri" w:cs="Arial"/>
          <w:szCs w:val="22"/>
        </w:rPr>
      </w:pPr>
      <w:r w:rsidRPr="00416B6D">
        <w:rPr>
          <w:rFonts w:eastAsia="Calibri" w:cs="Arial"/>
          <w:szCs w:val="22"/>
        </w:rPr>
        <w:t xml:space="preserve">When using equipment, </w:t>
      </w:r>
      <w:r w:rsidRPr="00416B6D" w:rsidR="009D2226">
        <w:rPr>
          <w:rFonts w:eastAsia="Calibri" w:cs="Arial"/>
          <w:szCs w:val="22"/>
        </w:rPr>
        <w:t>promptly clean and remove any residual or spilled liquids or chemicals.</w:t>
      </w:r>
      <w:r w:rsidRPr="00416B6D" w:rsidR="009401C5">
        <w:rPr>
          <w:rFonts w:eastAsia="Calibri" w:cs="Arial"/>
          <w:szCs w:val="22"/>
        </w:rPr>
        <w:t xml:space="preserve"> </w:t>
      </w:r>
      <w:r w:rsidRPr="00416B6D" w:rsidR="005C43E9">
        <w:rPr>
          <w:rFonts w:eastAsia="Calibri" w:cs="Arial"/>
          <w:szCs w:val="22"/>
        </w:rPr>
        <w:t xml:space="preserve">Ensure that the surface is dry after cleaning </w:t>
      </w:r>
      <w:r w:rsidRPr="00416B6D" w:rsidR="00622881">
        <w:rPr>
          <w:rFonts w:eastAsia="Calibri" w:cs="Arial"/>
          <w:szCs w:val="22"/>
        </w:rPr>
        <w:t>to remove moisture.</w:t>
      </w:r>
    </w:p>
    <w:p w:rsidRPr="00416B6D" w:rsidR="00112EFD" w:rsidP="00EE2439" w:rsidRDefault="68E07B28" w14:paraId="6F53BC92" w14:textId="11469167">
      <w:pPr>
        <w:pStyle w:val="ListParagraph"/>
        <w:numPr>
          <w:ilvl w:val="0"/>
          <w:numId w:val="9"/>
        </w:numPr>
        <w:jc w:val="both"/>
        <w:rPr>
          <w:rFonts w:eastAsia="Calibri" w:cs="Arial"/>
          <w:szCs w:val="22"/>
        </w:rPr>
      </w:pPr>
      <w:r w:rsidRPr="00416B6D">
        <w:rPr>
          <w:rFonts w:eastAsia="Calibri" w:cs="Arial"/>
          <w:szCs w:val="22"/>
        </w:rPr>
        <w:t xml:space="preserve">Remove any equipment </w:t>
      </w:r>
      <w:r w:rsidRPr="00416B6D" w:rsidR="00B403D4">
        <w:rPr>
          <w:rFonts w:eastAsia="Calibri" w:cs="Arial"/>
          <w:szCs w:val="22"/>
        </w:rPr>
        <w:t>that you have brought into the 4°C cold room</w:t>
      </w:r>
      <w:r w:rsidRPr="00416B6D">
        <w:rPr>
          <w:rFonts w:eastAsia="Calibri" w:cs="Arial"/>
          <w:szCs w:val="22"/>
        </w:rPr>
        <w:t xml:space="preserve"> to conduct the experiment as soon as it has been completed</w:t>
      </w:r>
      <w:r w:rsidRPr="00416B6D" w:rsidR="00B403D4">
        <w:rPr>
          <w:rFonts w:eastAsia="Calibri" w:cs="Arial"/>
          <w:szCs w:val="22"/>
        </w:rPr>
        <w:t xml:space="preserve">, in order </w:t>
      </w:r>
      <w:r w:rsidRPr="00416B6D">
        <w:rPr>
          <w:rFonts w:eastAsia="Calibri" w:cs="Arial"/>
          <w:szCs w:val="22"/>
        </w:rPr>
        <w:t xml:space="preserve">to make space for another researcher and to prolong the life of </w:t>
      </w:r>
      <w:r w:rsidRPr="00416B6D" w:rsidR="00B403D4">
        <w:rPr>
          <w:rFonts w:eastAsia="Calibri" w:cs="Arial"/>
          <w:szCs w:val="22"/>
        </w:rPr>
        <w:t xml:space="preserve">your </w:t>
      </w:r>
      <w:r w:rsidRPr="00416B6D">
        <w:rPr>
          <w:rFonts w:eastAsia="Calibri" w:cs="Arial"/>
          <w:szCs w:val="22"/>
        </w:rPr>
        <w:t xml:space="preserve">equipment, </w:t>
      </w:r>
      <w:r w:rsidRPr="00416B6D" w:rsidR="00B403D4">
        <w:rPr>
          <w:rFonts w:eastAsia="Calibri" w:cs="Arial"/>
          <w:szCs w:val="22"/>
        </w:rPr>
        <w:t xml:space="preserve">in </w:t>
      </w:r>
      <w:r w:rsidRPr="00416B6D">
        <w:rPr>
          <w:rFonts w:eastAsia="Calibri" w:cs="Arial"/>
          <w:szCs w:val="22"/>
        </w:rPr>
        <w:t>particular motorised equipment.</w:t>
      </w:r>
    </w:p>
    <w:p w:rsidRPr="00416B6D" w:rsidR="00416B6D" w:rsidP="00EE2439" w:rsidRDefault="00112EFD" w14:paraId="7A395EC9" w14:textId="77777777">
      <w:pPr>
        <w:pStyle w:val="ListParagraph"/>
        <w:numPr>
          <w:ilvl w:val="0"/>
          <w:numId w:val="9"/>
        </w:numPr>
        <w:jc w:val="both"/>
        <w:rPr>
          <w:rFonts w:cs="Arial"/>
          <w:szCs w:val="22"/>
        </w:rPr>
      </w:pPr>
      <w:r w:rsidRPr="00416B6D">
        <w:rPr>
          <w:rFonts w:cs="Arial"/>
          <w:szCs w:val="22"/>
        </w:rPr>
        <w:t>Do not leave any items in the sink. Items in the sink are subject to being removed and discarded.</w:t>
      </w:r>
    </w:p>
    <w:p w:rsidRPr="00416B6D" w:rsidR="00416B6D" w:rsidP="00EE2439" w:rsidRDefault="00560AB0" w14:paraId="729ECFA3" w14:textId="77777777">
      <w:pPr>
        <w:pStyle w:val="ListParagraph"/>
        <w:numPr>
          <w:ilvl w:val="0"/>
          <w:numId w:val="9"/>
        </w:numPr>
        <w:jc w:val="both"/>
        <w:rPr>
          <w:rFonts w:cs="Arial"/>
          <w:szCs w:val="22"/>
        </w:rPr>
      </w:pPr>
      <w:r w:rsidRPr="00416B6D">
        <w:rPr>
          <w:rFonts w:cs="Arial"/>
          <w:szCs w:val="22"/>
        </w:rPr>
        <w:lastRenderedPageBreak/>
        <w:t xml:space="preserve">Dispose of </w:t>
      </w:r>
      <w:r w:rsidRPr="00416B6D" w:rsidR="00622881">
        <w:rPr>
          <w:rFonts w:cs="Arial"/>
          <w:szCs w:val="22"/>
        </w:rPr>
        <w:t>any waste (tubes, paper towels)</w:t>
      </w:r>
      <w:r w:rsidRPr="00416B6D" w:rsidR="007D21AC">
        <w:rPr>
          <w:rFonts w:cs="Arial"/>
          <w:szCs w:val="22"/>
        </w:rPr>
        <w:t xml:space="preserve"> into appropriate waste streams outside the cold rooms</w:t>
      </w:r>
      <w:r w:rsidRPr="00416B6D" w:rsidR="00416B6D">
        <w:rPr>
          <w:rFonts w:cs="Arial"/>
          <w:szCs w:val="22"/>
        </w:rPr>
        <w:t>.</w:t>
      </w:r>
    </w:p>
    <w:p w:rsidRPr="00416B6D" w:rsidR="00416B6D" w:rsidP="00EE2439" w:rsidRDefault="00FD780E" w14:paraId="6FB631A9" w14:textId="77777777">
      <w:pPr>
        <w:pStyle w:val="ListParagraph"/>
        <w:numPr>
          <w:ilvl w:val="0"/>
          <w:numId w:val="9"/>
        </w:numPr>
        <w:jc w:val="both"/>
        <w:rPr>
          <w:rFonts w:cs="Arial"/>
          <w:szCs w:val="22"/>
        </w:rPr>
      </w:pPr>
      <w:r w:rsidRPr="00416B6D">
        <w:rPr>
          <w:rFonts w:eastAsia="Calibri" w:cs="Arial"/>
          <w:szCs w:val="22"/>
        </w:rPr>
        <w:t>Ensure that the door is open for as short a time as possible to keep any temperature rise to a minimum.</w:t>
      </w:r>
    </w:p>
    <w:p w:rsidRPr="00416B6D" w:rsidR="00416B6D" w:rsidP="00EE2439" w:rsidRDefault="00FD780E" w14:paraId="05A331B1" w14:textId="77777777">
      <w:pPr>
        <w:pStyle w:val="ListParagraph"/>
        <w:numPr>
          <w:ilvl w:val="0"/>
          <w:numId w:val="9"/>
        </w:numPr>
        <w:jc w:val="both"/>
        <w:rPr>
          <w:rFonts w:cs="Arial"/>
          <w:szCs w:val="22"/>
        </w:rPr>
      </w:pPr>
      <w:r w:rsidRPr="00416B6D">
        <w:rPr>
          <w:rFonts w:eastAsia="Calibri" w:cs="Arial"/>
          <w:szCs w:val="22"/>
        </w:rPr>
        <w:t>Take care not to strain the door closing mechanism when opening and closing it.  Ice is not compressible and straining to shut a freezer or -20°C cold room door if ice has built up can cause the door or handle to bend.</w:t>
      </w:r>
    </w:p>
    <w:p w:rsidRPr="00416B6D" w:rsidR="00416B6D" w:rsidP="00EE2439" w:rsidRDefault="007D21AC" w14:paraId="543A6A0F" w14:textId="39BC33E6">
      <w:pPr>
        <w:pStyle w:val="ListParagraph"/>
        <w:numPr>
          <w:ilvl w:val="0"/>
          <w:numId w:val="9"/>
        </w:numPr>
        <w:jc w:val="both"/>
        <w:rPr>
          <w:rFonts w:cs="Arial"/>
          <w:szCs w:val="22"/>
        </w:rPr>
      </w:pPr>
      <w:r w:rsidRPr="00416B6D">
        <w:rPr>
          <w:rFonts w:cs="Arial"/>
          <w:szCs w:val="22"/>
        </w:rPr>
        <w:t xml:space="preserve">Promptly </w:t>
      </w:r>
      <w:r w:rsidRPr="00416B6D" w:rsidR="00130606">
        <w:rPr>
          <w:rFonts w:cs="Arial"/>
          <w:szCs w:val="22"/>
        </w:rPr>
        <w:t xml:space="preserve">report any water leaks, temperature issues or any other cold room maintenance issues </w:t>
      </w:r>
      <w:r w:rsidRPr="00416B6D" w:rsidR="00B045DD">
        <w:rPr>
          <w:rFonts w:cs="Arial"/>
          <w:szCs w:val="22"/>
        </w:rPr>
        <w:t>by contacting</w:t>
      </w:r>
      <w:r w:rsidRPr="00416B6D" w:rsidR="00130606">
        <w:rPr>
          <w:rFonts w:cs="Arial"/>
          <w:szCs w:val="22"/>
        </w:rPr>
        <w:t xml:space="preserve"> </w:t>
      </w:r>
      <w:hyperlink w:history="1" r:id="rId18">
        <w:r w:rsidRPr="00416B6D" w:rsidR="00416B6D">
          <w:rPr>
            <w:rStyle w:val="Hyperlink"/>
            <w:rFonts w:cs="Arial"/>
            <w:szCs w:val="22"/>
          </w:rPr>
          <w:t>labhelp@sgul.ac.uk</w:t>
        </w:r>
      </w:hyperlink>
      <w:r w:rsidRPr="00416B6D" w:rsidR="00130606">
        <w:rPr>
          <w:rFonts w:cs="Arial"/>
          <w:szCs w:val="22"/>
        </w:rPr>
        <w:t>.</w:t>
      </w:r>
    </w:p>
    <w:p w:rsidRPr="00416B6D" w:rsidR="00416B6D" w:rsidP="00EE2439" w:rsidRDefault="00540311" w14:paraId="45FD3A13" w14:textId="77777777">
      <w:pPr>
        <w:pStyle w:val="ListParagraph"/>
        <w:numPr>
          <w:ilvl w:val="0"/>
          <w:numId w:val="9"/>
        </w:numPr>
        <w:jc w:val="both"/>
        <w:rPr>
          <w:rFonts w:cs="Arial"/>
          <w:szCs w:val="22"/>
        </w:rPr>
      </w:pPr>
      <w:r w:rsidRPr="00416B6D">
        <w:rPr>
          <w:rFonts w:eastAsia="Calibri" w:cs="Arial"/>
          <w:szCs w:val="22"/>
        </w:rPr>
        <w:t xml:space="preserve">Where possible, researchers should arrange the containers in a logical manner within their designated space so that they can be easily located.  </w:t>
      </w:r>
      <w:r w:rsidRPr="00416B6D">
        <w:rPr>
          <w:rFonts w:eastAsia="Calibri" w:cs="Arial"/>
          <w:b/>
          <w:bCs/>
          <w:szCs w:val="22"/>
        </w:rPr>
        <w:t>This is especially important if storing human tissue</w:t>
      </w:r>
      <w:r w:rsidRPr="00416B6D">
        <w:rPr>
          <w:rFonts w:eastAsia="Calibri" w:cs="Arial"/>
          <w:szCs w:val="22"/>
        </w:rPr>
        <w:t xml:space="preserve">; it must be easily located to be compliant with HTA requirements. </w:t>
      </w:r>
    </w:p>
    <w:p w:rsidRPr="00416B6D" w:rsidR="00040AFD" w:rsidP="00EE2439" w:rsidRDefault="00540311" w14:paraId="47C99423" w14:textId="629E416F">
      <w:pPr>
        <w:pStyle w:val="ListParagraph"/>
        <w:numPr>
          <w:ilvl w:val="0"/>
          <w:numId w:val="9"/>
        </w:numPr>
        <w:jc w:val="both"/>
        <w:rPr>
          <w:rFonts w:cs="Arial"/>
          <w:szCs w:val="22"/>
        </w:rPr>
      </w:pPr>
      <w:r w:rsidRPr="00416B6D">
        <w:rPr>
          <w:rFonts w:eastAsia="Calibri" w:cs="Arial"/>
          <w:szCs w:val="22"/>
        </w:rPr>
        <w:t xml:space="preserve">Use ItemTracker© if your samples are human tissue.  ItemTracker© is also recommended if you have a large number of samples.  For further information about ItemTracker© please contact </w:t>
      </w:r>
      <w:hyperlink w:history="1" r:id="rId19">
        <w:r w:rsidRPr="00A72D94" w:rsidR="005F5565">
          <w:rPr>
            <w:rStyle w:val="Hyperlink"/>
            <w:rFonts w:cs="Arial"/>
            <w:szCs w:val="22"/>
          </w:rPr>
          <w:t>labhelp@sgul.ac.uk</w:t>
        </w:r>
      </w:hyperlink>
    </w:p>
    <w:p w:rsidRPr="005D2D80" w:rsidR="00E424B8" w:rsidP="008F7A7E" w:rsidRDefault="00E424B8" w14:paraId="09A34940" w14:textId="60AA6629">
      <w:pPr>
        <w:pStyle w:val="ListParagraph"/>
        <w:spacing w:line="240" w:lineRule="auto"/>
        <w:jc w:val="both"/>
        <w:rPr>
          <w:rFonts w:eastAsia="Calibri" w:cs="Arial"/>
        </w:rPr>
      </w:pPr>
    </w:p>
    <w:p w:rsidRPr="005D2D80" w:rsidR="00266D4A" w:rsidP="008F7A7E" w:rsidRDefault="00266D4A" w14:paraId="041E217E" w14:textId="77777777">
      <w:pPr>
        <w:pStyle w:val="ListParagraph"/>
        <w:spacing w:line="240" w:lineRule="auto"/>
        <w:jc w:val="both"/>
        <w:rPr>
          <w:rFonts w:eastAsia="Calibri" w:cs="Arial"/>
          <w:szCs w:val="22"/>
        </w:rPr>
      </w:pPr>
    </w:p>
    <w:p w:rsidR="00E424B8" w:rsidP="008F7A7E" w:rsidRDefault="00E424B8" w14:paraId="54D1FA39" w14:textId="4FF0CACB">
      <w:pPr>
        <w:jc w:val="both"/>
        <w:rPr>
          <w:rFonts w:ascii="Arial" w:hAnsi="Arial" w:eastAsia="Calibri" w:cs="Arial"/>
          <w:b/>
          <w:bCs/>
          <w:sz w:val="22"/>
          <w:szCs w:val="22"/>
        </w:rPr>
      </w:pPr>
      <w:r w:rsidRPr="005D2D80">
        <w:rPr>
          <w:rFonts w:ascii="Arial" w:hAnsi="Arial" w:eastAsia="Calibri" w:cs="Arial"/>
          <w:b/>
          <w:bCs/>
          <w:sz w:val="22"/>
          <w:szCs w:val="22"/>
        </w:rPr>
        <w:t>M</w:t>
      </w:r>
      <w:r w:rsidRPr="005D2D80" w:rsidR="00D54257">
        <w:rPr>
          <w:rFonts w:ascii="Arial" w:hAnsi="Arial" w:eastAsia="Calibri" w:cs="Arial"/>
          <w:b/>
          <w:bCs/>
          <w:sz w:val="22"/>
          <w:szCs w:val="22"/>
        </w:rPr>
        <w:t>aintenance</w:t>
      </w:r>
    </w:p>
    <w:p w:rsidRPr="005D2D80" w:rsidR="00211AAF" w:rsidP="008F7A7E" w:rsidRDefault="00211AAF" w14:paraId="63A0A76A" w14:textId="77777777">
      <w:pPr>
        <w:jc w:val="both"/>
        <w:rPr>
          <w:rFonts w:ascii="Arial" w:hAnsi="Arial" w:eastAsia="Calibri" w:cs="Arial"/>
          <w:b/>
          <w:bCs/>
          <w:sz w:val="22"/>
          <w:szCs w:val="22"/>
        </w:rPr>
      </w:pPr>
    </w:p>
    <w:p w:rsidRPr="007A7720" w:rsidR="00D3400A" w:rsidP="008F7A7E" w:rsidRDefault="002063E8" w14:paraId="7CBEFF4A" w14:textId="0E0B1DC1">
      <w:pPr>
        <w:jc w:val="both"/>
        <w:rPr>
          <w:rFonts w:ascii="Arial" w:hAnsi="Arial" w:eastAsia="Calibri" w:cs="Arial"/>
          <w:sz w:val="22"/>
          <w:szCs w:val="22"/>
        </w:rPr>
      </w:pPr>
      <w:r>
        <w:rPr>
          <w:rFonts w:ascii="Arial" w:hAnsi="Arial" w:eastAsia="Calibri" w:cs="Arial"/>
          <w:sz w:val="22"/>
          <w:szCs w:val="22"/>
        </w:rPr>
        <w:t>Maintenance is c</w:t>
      </w:r>
      <w:r w:rsidRPr="007A7720" w:rsidR="00E424B8">
        <w:rPr>
          <w:rFonts w:ascii="Arial" w:hAnsi="Arial" w:eastAsia="Calibri" w:cs="Arial"/>
          <w:sz w:val="22"/>
          <w:szCs w:val="22"/>
        </w:rPr>
        <w:t xml:space="preserve">arried out by Research Operations </w:t>
      </w:r>
      <w:r w:rsidR="00B10F89">
        <w:rPr>
          <w:rFonts w:ascii="Arial" w:hAnsi="Arial" w:eastAsia="Calibri" w:cs="Arial"/>
          <w:sz w:val="22"/>
          <w:szCs w:val="22"/>
        </w:rPr>
        <w:t>staff</w:t>
      </w:r>
      <w:r w:rsidRPr="007A7720" w:rsidR="00060291">
        <w:rPr>
          <w:rFonts w:ascii="Arial" w:hAnsi="Arial" w:eastAsia="Calibri" w:cs="Arial"/>
          <w:sz w:val="22"/>
          <w:szCs w:val="22"/>
        </w:rPr>
        <w:t xml:space="preserve"> and includes the </w:t>
      </w:r>
      <w:r w:rsidR="00DD1AFB">
        <w:rPr>
          <w:rFonts w:ascii="Arial" w:hAnsi="Arial" w:eastAsia="Calibri" w:cs="Arial"/>
          <w:sz w:val="22"/>
          <w:szCs w:val="22"/>
        </w:rPr>
        <w:t xml:space="preserve">communal </w:t>
      </w:r>
      <w:r w:rsidRPr="007A7720" w:rsidR="00060291">
        <w:rPr>
          <w:rFonts w:ascii="Arial" w:hAnsi="Arial" w:eastAsia="Calibri" w:cs="Arial"/>
          <w:sz w:val="22"/>
          <w:szCs w:val="22"/>
        </w:rPr>
        <w:t>back-up freezers</w:t>
      </w:r>
      <w:r w:rsidR="00437D0C">
        <w:rPr>
          <w:rFonts w:ascii="Arial" w:hAnsi="Arial" w:eastAsia="Calibri" w:cs="Arial"/>
          <w:sz w:val="22"/>
          <w:szCs w:val="22"/>
        </w:rPr>
        <w:t>. The tasks</w:t>
      </w:r>
      <w:r w:rsidR="00E801AA">
        <w:rPr>
          <w:rFonts w:ascii="Arial" w:hAnsi="Arial" w:eastAsia="Calibri" w:cs="Arial"/>
          <w:sz w:val="22"/>
          <w:szCs w:val="22"/>
        </w:rPr>
        <w:t xml:space="preserve"> for all cold storage spaces</w:t>
      </w:r>
      <w:r w:rsidR="00437D0C">
        <w:rPr>
          <w:rFonts w:ascii="Arial" w:hAnsi="Arial" w:eastAsia="Calibri" w:cs="Arial"/>
          <w:sz w:val="22"/>
          <w:szCs w:val="22"/>
        </w:rPr>
        <w:t xml:space="preserve"> include:</w:t>
      </w:r>
    </w:p>
    <w:p w:rsidR="00C150A6" w:rsidP="00EE2439" w:rsidRDefault="00C150A6" w14:paraId="3422A030" w14:textId="77777777">
      <w:pPr>
        <w:jc w:val="both"/>
        <w:rPr>
          <w:rFonts w:eastAsia="Calibri" w:cstheme="minorHAnsi"/>
          <w:szCs w:val="22"/>
        </w:rPr>
      </w:pPr>
      <w:bookmarkStart w:name="_Hlk128144464" w:id="29"/>
    </w:p>
    <w:p w:rsidR="00C150A6" w:rsidP="00EE2439" w:rsidRDefault="00C150A6" w14:paraId="68795568" w14:textId="070DC0E4">
      <w:pPr>
        <w:pStyle w:val="ListParagraph"/>
        <w:numPr>
          <w:ilvl w:val="0"/>
          <w:numId w:val="10"/>
        </w:numPr>
        <w:spacing w:before="0" w:after="160" w:line="259" w:lineRule="auto"/>
        <w:jc w:val="both"/>
      </w:pPr>
      <w:r>
        <w:t xml:space="preserve">Check the communal cold storage areas and back-up freezers a minimum of once a month and report any increase in temperature or failure to </w:t>
      </w:r>
      <w:hyperlink w:history="1" r:id="rId20">
        <w:r w:rsidRPr="00C150A6">
          <w:rPr>
            <w:rStyle w:val="Hyperlink"/>
          </w:rPr>
          <w:t>labhelp@sgul.ac.uk</w:t>
        </w:r>
      </w:hyperlink>
      <w:r>
        <w:t>.</w:t>
      </w:r>
    </w:p>
    <w:p w:rsidR="00C150A6" w:rsidP="00EE2439" w:rsidRDefault="00C150A6" w14:paraId="11CE63E1" w14:textId="4E18DFE6">
      <w:pPr>
        <w:pStyle w:val="ListParagraph"/>
        <w:numPr>
          <w:ilvl w:val="0"/>
          <w:numId w:val="10"/>
        </w:numPr>
        <w:spacing w:before="0" w:after="160" w:line="259" w:lineRule="auto"/>
        <w:jc w:val="both"/>
      </w:pPr>
      <w:r>
        <w:t xml:space="preserve">Check for any excessive ice build-up and report it on </w:t>
      </w:r>
      <w:hyperlink w:history="1" r:id="rId21">
        <w:r w:rsidRPr="00C150A6">
          <w:rPr>
            <w:rStyle w:val="Hyperlink"/>
          </w:rPr>
          <w:t>labhelp@sgul.ac.uk</w:t>
        </w:r>
      </w:hyperlink>
      <w:r>
        <w:t>.</w:t>
      </w:r>
    </w:p>
    <w:p w:rsidR="00C150A6" w:rsidP="00EE2439" w:rsidRDefault="00C150A6" w14:paraId="35DA7433" w14:textId="30B1031B">
      <w:pPr>
        <w:pStyle w:val="ListParagraph"/>
        <w:numPr>
          <w:ilvl w:val="0"/>
          <w:numId w:val="10"/>
        </w:numPr>
        <w:spacing w:before="0" w:after="160" w:line="259" w:lineRule="auto"/>
        <w:jc w:val="both"/>
      </w:pPr>
      <w:r>
        <w:t>Schedule a deep clean</w:t>
      </w:r>
      <w:r w:rsidR="003C3CEA">
        <w:t xml:space="preserve"> of</w:t>
      </w:r>
      <w:r>
        <w:t xml:space="preserve"> the communal 4°C cold rooms and -20°C freezer rooms every year</w:t>
      </w:r>
      <w:r w:rsidR="00D05057">
        <w:t>.</w:t>
      </w:r>
    </w:p>
    <w:p w:rsidR="00C150A6" w:rsidP="00EE2439" w:rsidRDefault="00C150A6" w14:paraId="18A88A9E" w14:textId="77777777">
      <w:pPr>
        <w:pStyle w:val="ListParagraph"/>
        <w:numPr>
          <w:ilvl w:val="0"/>
          <w:numId w:val="10"/>
        </w:numPr>
        <w:spacing w:before="0" w:after="160" w:line="259" w:lineRule="auto"/>
        <w:jc w:val="both"/>
      </w:pPr>
      <w:r>
        <w:t>Actively discourage the use of paper and cardboard for storage.  Defrost the communal back-up -80°C freezers, as appropriate, removing any unidentified items, following enquiries with regards to ownership.</w:t>
      </w:r>
    </w:p>
    <w:p w:rsidR="00C150A6" w:rsidP="00EE2439" w:rsidRDefault="00C150A6" w14:paraId="14DA8AD2" w14:textId="77777777">
      <w:pPr>
        <w:pStyle w:val="ListParagraph"/>
        <w:numPr>
          <w:ilvl w:val="0"/>
          <w:numId w:val="10"/>
        </w:numPr>
        <w:spacing w:before="0" w:after="160" w:line="259" w:lineRule="auto"/>
        <w:jc w:val="both"/>
      </w:pPr>
      <w:r>
        <w:t>Use the communal back-up -80°C freezers or spare space in another -20°C freezer room to store items whilst freezers and freezer rooms are being defrosted.</w:t>
      </w:r>
    </w:p>
    <w:p w:rsidR="00C150A6" w:rsidP="001339A1" w:rsidRDefault="00C150A6" w14:paraId="4CC13BDD" w14:textId="77777777">
      <w:pPr>
        <w:rPr>
          <w:rFonts w:eastAsia="Calibri" w:cstheme="minorHAnsi"/>
          <w:szCs w:val="22"/>
        </w:rPr>
      </w:pPr>
    </w:p>
    <w:p w:rsidR="00C150A6" w:rsidP="001339A1" w:rsidRDefault="00C150A6" w14:paraId="1A4A1BD5" w14:textId="77777777">
      <w:pPr>
        <w:rPr>
          <w:rFonts w:eastAsia="Calibri" w:cstheme="minorHAnsi"/>
          <w:szCs w:val="22"/>
        </w:rPr>
      </w:pPr>
    </w:p>
    <w:bookmarkEnd w:id="29"/>
    <w:p w:rsidR="001C46C8" w:rsidP="008F7A7E" w:rsidRDefault="00D54257" w14:paraId="02FAED1B" w14:textId="03ADFFE1">
      <w:pPr>
        <w:jc w:val="both"/>
        <w:rPr>
          <w:rFonts w:ascii="Arial" w:hAnsi="Arial" w:eastAsia="Calibri" w:cs="Arial"/>
          <w:b/>
          <w:bCs/>
          <w:sz w:val="22"/>
          <w:szCs w:val="22"/>
        </w:rPr>
      </w:pPr>
      <w:r w:rsidRPr="057A3B8F">
        <w:rPr>
          <w:rFonts w:ascii="Arial" w:hAnsi="Arial" w:eastAsia="Calibri" w:cs="Arial"/>
          <w:b/>
          <w:bCs/>
          <w:sz w:val="22"/>
          <w:szCs w:val="22"/>
        </w:rPr>
        <w:t xml:space="preserve">Defrosting </w:t>
      </w:r>
    </w:p>
    <w:p w:rsidR="00F87C62" w:rsidP="008F7A7E" w:rsidRDefault="00F87C62" w14:paraId="453E061F" w14:textId="77777777">
      <w:pPr>
        <w:jc w:val="both"/>
        <w:rPr>
          <w:rFonts w:ascii="Arial" w:hAnsi="Arial" w:eastAsia="Calibri" w:cs="Arial"/>
          <w:b/>
          <w:bCs/>
          <w:sz w:val="22"/>
          <w:szCs w:val="22"/>
        </w:rPr>
      </w:pPr>
    </w:p>
    <w:p w:rsidR="00FF68ED" w:rsidP="008F7A7E" w:rsidRDefault="00FF68ED" w14:paraId="7C36D600" w14:textId="0F69F928">
      <w:pPr>
        <w:jc w:val="both"/>
        <w:rPr>
          <w:rFonts w:eastAsia="Calibri" w:cs="Arial"/>
          <w:sz w:val="22"/>
          <w:szCs w:val="22"/>
        </w:rPr>
      </w:pPr>
      <w:r>
        <w:rPr>
          <w:rFonts w:eastAsia="Calibri" w:cs="Arial"/>
          <w:sz w:val="22"/>
          <w:szCs w:val="22"/>
        </w:rPr>
        <w:t>C</w:t>
      </w:r>
      <w:r w:rsidRPr="009B411B" w:rsidR="00581E24">
        <w:rPr>
          <w:rFonts w:eastAsia="Calibri" w:cs="Arial"/>
          <w:sz w:val="22"/>
          <w:szCs w:val="22"/>
        </w:rPr>
        <w:t xml:space="preserve">ommunal </w:t>
      </w:r>
      <w:r w:rsidRPr="009B411B" w:rsidR="005378DC">
        <w:rPr>
          <w:rFonts w:eastAsia="Calibri" w:cs="Arial"/>
          <w:sz w:val="22"/>
          <w:szCs w:val="22"/>
        </w:rPr>
        <w:t>-80°C freezers</w:t>
      </w:r>
      <w:r w:rsidR="00511DAD">
        <w:rPr>
          <w:rFonts w:eastAsia="Calibri" w:cs="Arial"/>
          <w:sz w:val="22"/>
          <w:szCs w:val="22"/>
        </w:rPr>
        <w:t>,</w:t>
      </w:r>
      <w:r>
        <w:rPr>
          <w:rFonts w:eastAsia="Calibri" w:cs="Arial"/>
          <w:sz w:val="22"/>
          <w:szCs w:val="22"/>
        </w:rPr>
        <w:t xml:space="preserve"> </w:t>
      </w:r>
      <w:r w:rsidRPr="00D36666">
        <w:rPr>
          <w:rFonts w:eastAsia="Calibri" w:cs="Arial"/>
          <w:sz w:val="22"/>
          <w:szCs w:val="22"/>
        </w:rPr>
        <w:t>-20°C freezer rooms</w:t>
      </w:r>
      <w:r w:rsidR="00511DAD">
        <w:rPr>
          <w:rFonts w:eastAsia="Calibri" w:cs="Arial"/>
          <w:sz w:val="22"/>
          <w:szCs w:val="22"/>
        </w:rPr>
        <w:t xml:space="preserve"> and</w:t>
      </w:r>
      <w:r w:rsidRPr="009B411B" w:rsidR="00581E24">
        <w:rPr>
          <w:rFonts w:eastAsia="Calibri" w:cs="Arial"/>
          <w:sz w:val="22"/>
          <w:szCs w:val="22"/>
        </w:rPr>
        <w:t xml:space="preserve"> back-up freezers</w:t>
      </w:r>
      <w:r w:rsidRPr="009B411B" w:rsidR="005378DC">
        <w:rPr>
          <w:rFonts w:eastAsia="Calibri" w:cs="Arial"/>
          <w:sz w:val="22"/>
          <w:szCs w:val="22"/>
        </w:rPr>
        <w:t xml:space="preserve"> are to be defrosted by Research Operations staff</w:t>
      </w:r>
      <w:r w:rsidRPr="009B411B" w:rsidR="00581E24">
        <w:rPr>
          <w:rFonts w:eastAsia="Calibri" w:cs="Arial"/>
          <w:sz w:val="22"/>
          <w:szCs w:val="22"/>
        </w:rPr>
        <w:t xml:space="preserve"> as and when necessary. All other freezers to be defrosted by researchers themselves.  Researchers </w:t>
      </w:r>
      <w:r w:rsidR="00581E24">
        <w:rPr>
          <w:rFonts w:eastAsia="Calibri" w:cs="Arial"/>
          <w:sz w:val="22"/>
          <w:szCs w:val="22"/>
        </w:rPr>
        <w:t>are</w:t>
      </w:r>
      <w:r w:rsidRPr="009B411B" w:rsidR="00581E24">
        <w:rPr>
          <w:rFonts w:eastAsia="Calibri" w:cs="Arial"/>
          <w:sz w:val="22"/>
          <w:szCs w:val="22"/>
        </w:rPr>
        <w:t xml:space="preserve"> solely responsible for the</w:t>
      </w:r>
      <w:r w:rsidR="00581E24">
        <w:rPr>
          <w:rFonts w:eastAsia="Calibri" w:cs="Arial"/>
          <w:sz w:val="22"/>
          <w:szCs w:val="22"/>
        </w:rPr>
        <w:t>ir</w:t>
      </w:r>
      <w:r w:rsidRPr="009B411B" w:rsidR="00581E24">
        <w:rPr>
          <w:rFonts w:eastAsia="Calibri" w:cs="Arial"/>
          <w:sz w:val="22"/>
          <w:szCs w:val="22"/>
        </w:rPr>
        <w:t xml:space="preserve"> freezer</w:t>
      </w:r>
      <w:r w:rsidR="00581E24">
        <w:rPr>
          <w:rFonts w:eastAsia="Calibri" w:cs="Arial"/>
          <w:sz w:val="22"/>
          <w:szCs w:val="22"/>
        </w:rPr>
        <w:t>s</w:t>
      </w:r>
      <w:r w:rsidRPr="009B411B" w:rsidR="00581E24">
        <w:rPr>
          <w:rFonts w:eastAsia="Calibri" w:cs="Arial"/>
          <w:sz w:val="22"/>
          <w:szCs w:val="22"/>
        </w:rPr>
        <w:t xml:space="preserve"> and contents. </w:t>
      </w:r>
    </w:p>
    <w:p w:rsidR="00FF68ED" w:rsidP="008F7A7E" w:rsidRDefault="00FF68ED" w14:paraId="7F16918D" w14:textId="77777777">
      <w:pPr>
        <w:jc w:val="both"/>
        <w:rPr>
          <w:rFonts w:eastAsia="Calibri" w:cs="Arial"/>
          <w:sz w:val="22"/>
          <w:szCs w:val="22"/>
        </w:rPr>
      </w:pPr>
    </w:p>
    <w:p w:rsidR="00581E24" w:rsidP="008F7A7E" w:rsidRDefault="00581E24" w14:paraId="31F82960" w14:textId="5FD634BE">
      <w:pPr>
        <w:jc w:val="both"/>
        <w:rPr>
          <w:rFonts w:eastAsia="Calibri" w:cs="Arial"/>
          <w:sz w:val="22"/>
          <w:szCs w:val="22"/>
        </w:rPr>
      </w:pPr>
      <w:r w:rsidRPr="009B411B">
        <w:rPr>
          <w:rFonts w:eastAsia="Calibri" w:cs="Arial"/>
          <w:sz w:val="22"/>
          <w:szCs w:val="22"/>
        </w:rPr>
        <w:t xml:space="preserve">Assistance can be provided by Research Operations staff </w:t>
      </w:r>
      <w:r w:rsidR="00740D22">
        <w:rPr>
          <w:rFonts w:eastAsia="Calibri" w:cs="Arial"/>
          <w:sz w:val="22"/>
          <w:szCs w:val="22"/>
        </w:rPr>
        <w:t>upon</w:t>
      </w:r>
      <w:r w:rsidRPr="009B411B" w:rsidR="00740D22">
        <w:rPr>
          <w:rFonts w:eastAsia="Calibri" w:cs="Arial"/>
          <w:sz w:val="22"/>
          <w:szCs w:val="22"/>
        </w:rPr>
        <w:t xml:space="preserve"> </w:t>
      </w:r>
      <w:r w:rsidRPr="009B411B">
        <w:rPr>
          <w:rFonts w:eastAsia="Calibri" w:cs="Arial"/>
          <w:sz w:val="22"/>
          <w:szCs w:val="22"/>
        </w:rPr>
        <w:t>request</w:t>
      </w:r>
      <w:r w:rsidR="00FF68ED">
        <w:rPr>
          <w:rFonts w:eastAsia="Calibri" w:cs="Arial"/>
          <w:sz w:val="22"/>
          <w:szCs w:val="22"/>
        </w:rPr>
        <w:t>.  However, the researcher must be present during the defrost.</w:t>
      </w:r>
    </w:p>
    <w:p w:rsidR="00FF68ED" w:rsidP="008F7A7E" w:rsidRDefault="00FF68ED" w14:paraId="54F4A67B" w14:textId="3B432856">
      <w:pPr>
        <w:jc w:val="both"/>
        <w:rPr>
          <w:rFonts w:eastAsia="Calibri" w:cs="Arial"/>
          <w:sz w:val="22"/>
          <w:szCs w:val="22"/>
        </w:rPr>
      </w:pPr>
    </w:p>
    <w:p w:rsidR="00EE2439" w:rsidP="008F7A7E" w:rsidRDefault="00EE2439" w14:paraId="3537643F" w14:textId="77777777">
      <w:pPr>
        <w:jc w:val="both"/>
        <w:rPr>
          <w:rFonts w:eastAsia="Calibri" w:cs="Arial"/>
          <w:b/>
          <w:bCs/>
          <w:sz w:val="22"/>
          <w:szCs w:val="22"/>
        </w:rPr>
      </w:pPr>
    </w:p>
    <w:p w:rsidR="007B6793" w:rsidP="008F7A7E" w:rsidRDefault="007B6793" w14:paraId="1A6F49BB" w14:textId="3B01200D">
      <w:pPr>
        <w:jc w:val="both"/>
        <w:rPr>
          <w:rFonts w:eastAsia="Calibri" w:cs="Arial"/>
          <w:b/>
          <w:bCs/>
          <w:sz w:val="22"/>
          <w:szCs w:val="22"/>
        </w:rPr>
      </w:pPr>
      <w:r w:rsidRPr="007B6793">
        <w:rPr>
          <w:rFonts w:eastAsia="Calibri" w:cs="Arial"/>
          <w:b/>
          <w:bCs/>
          <w:sz w:val="22"/>
          <w:szCs w:val="22"/>
        </w:rPr>
        <w:t>Defrosting -80°C freezers</w:t>
      </w:r>
    </w:p>
    <w:p w:rsidRPr="007B6793" w:rsidR="00F87C62" w:rsidP="008F7A7E" w:rsidRDefault="00F87C62" w14:paraId="75CE3AAD" w14:textId="77777777">
      <w:pPr>
        <w:jc w:val="both"/>
        <w:rPr>
          <w:rFonts w:eastAsia="Calibri" w:cs="Arial"/>
          <w:b/>
          <w:bCs/>
          <w:sz w:val="22"/>
          <w:szCs w:val="22"/>
        </w:rPr>
      </w:pPr>
    </w:p>
    <w:p w:rsidR="00581E24" w:rsidP="008F7A7E" w:rsidRDefault="00581E24" w14:paraId="4115B343" w14:textId="177B029C">
      <w:pPr>
        <w:jc w:val="both"/>
        <w:rPr>
          <w:rFonts w:ascii="Arial" w:hAnsi="Arial" w:eastAsia="Calibri" w:cs="Arial"/>
          <w:i/>
          <w:iCs/>
          <w:sz w:val="22"/>
          <w:szCs w:val="22"/>
        </w:rPr>
      </w:pPr>
      <w:r w:rsidRPr="009B411B">
        <w:rPr>
          <w:rFonts w:ascii="Arial" w:hAnsi="Arial" w:eastAsia="Calibri" w:cs="Arial"/>
          <w:i/>
          <w:iCs/>
          <w:sz w:val="22"/>
          <w:szCs w:val="22"/>
        </w:rPr>
        <w:t>Guidance on how to defrost</w:t>
      </w:r>
      <w:r w:rsidRPr="009B411B" w:rsidR="00974024">
        <w:rPr>
          <w:rFonts w:ascii="Arial" w:hAnsi="Arial" w:eastAsia="Calibri" w:cs="Arial"/>
          <w:i/>
          <w:iCs/>
          <w:sz w:val="22"/>
          <w:szCs w:val="22"/>
        </w:rPr>
        <w:t xml:space="preserve"> is</w:t>
      </w:r>
      <w:r w:rsidRPr="009B411B">
        <w:rPr>
          <w:rFonts w:ascii="Arial" w:hAnsi="Arial" w:eastAsia="Calibri" w:cs="Arial"/>
          <w:i/>
          <w:iCs/>
          <w:sz w:val="22"/>
          <w:szCs w:val="22"/>
        </w:rPr>
        <w:t xml:space="preserve"> applicable to all freezer spaces, including standard laboratory freezers. </w:t>
      </w:r>
    </w:p>
    <w:p w:rsidR="000239F8" w:rsidP="008F7A7E" w:rsidRDefault="000239F8" w14:paraId="651FEAEB" w14:textId="148427D2">
      <w:pPr>
        <w:jc w:val="both"/>
        <w:rPr>
          <w:rFonts w:ascii="Arial" w:hAnsi="Arial" w:eastAsia="Calibri" w:cs="Arial"/>
          <w:i/>
          <w:iCs/>
          <w:sz w:val="22"/>
          <w:szCs w:val="22"/>
        </w:rPr>
      </w:pPr>
    </w:p>
    <w:p w:rsidR="00E801AA" w:rsidP="00E801AA" w:rsidRDefault="00E801AA" w14:paraId="5BD93A29" w14:textId="7D70CFBC">
      <w:pPr>
        <w:pStyle w:val="ListParagraph"/>
        <w:numPr>
          <w:ilvl w:val="0"/>
          <w:numId w:val="11"/>
        </w:numPr>
        <w:spacing w:before="0" w:after="160" w:line="259" w:lineRule="auto"/>
        <w:jc w:val="both"/>
      </w:pPr>
      <w:r>
        <w:lastRenderedPageBreak/>
        <w:t xml:space="preserve">Email </w:t>
      </w:r>
      <w:hyperlink w:history="1" r:id="rId22">
        <w:r w:rsidRPr="000239F8">
          <w:rPr>
            <w:rStyle w:val="Hyperlink"/>
          </w:rPr>
          <w:t>labhelp@sgul.ac.uk</w:t>
        </w:r>
      </w:hyperlink>
      <w:r>
        <w:t xml:space="preserve"> if a -80°C freezer is being defrosted. The freezer will then be taken off the remote temperature monitoring system which will prevent the alarm being activated.  This will also enable a temporary back-up space to be allocated.</w:t>
      </w:r>
    </w:p>
    <w:p w:rsidR="000239F8" w:rsidP="00EE2439" w:rsidRDefault="000239F8" w14:paraId="4CA44034" w14:textId="01E57C2B">
      <w:pPr>
        <w:pStyle w:val="ListParagraph"/>
        <w:numPr>
          <w:ilvl w:val="0"/>
          <w:numId w:val="11"/>
        </w:numPr>
        <w:spacing w:before="0" w:after="160" w:line="259" w:lineRule="auto"/>
        <w:jc w:val="both"/>
      </w:pPr>
      <w:r>
        <w:t>Start to defrost at the beginning of the day so that you are available to keep an eye on how it is progressing. Switch off the power supply to the freezer.</w:t>
      </w:r>
    </w:p>
    <w:p w:rsidR="000239F8" w:rsidP="00EE2439" w:rsidRDefault="000239F8" w14:paraId="644B4544" w14:textId="7A668F0B">
      <w:pPr>
        <w:pStyle w:val="ListParagraph"/>
        <w:numPr>
          <w:ilvl w:val="0"/>
          <w:numId w:val="11"/>
        </w:numPr>
        <w:spacing w:before="0" w:after="160" w:line="259" w:lineRule="auto"/>
        <w:jc w:val="both"/>
      </w:pPr>
      <w:r>
        <w:t xml:space="preserve">Wear cryoprotective gloves when transferring frozen items and whilst defrosting. Where gloves are available, they will be placed in a prominent place. If you cannot find any, contact </w:t>
      </w:r>
      <w:hyperlink w:history="1" r:id="rId23">
        <w:r w:rsidRPr="000239F8">
          <w:rPr>
            <w:rStyle w:val="Hyperlink"/>
          </w:rPr>
          <w:t>labhelp@sgul.ac.uk</w:t>
        </w:r>
      </w:hyperlink>
      <w:r>
        <w:t>.</w:t>
      </w:r>
    </w:p>
    <w:p w:rsidR="000239F8" w:rsidP="00EE2439" w:rsidRDefault="000239F8" w14:paraId="36AD32FF" w14:textId="77777777">
      <w:pPr>
        <w:pStyle w:val="ListParagraph"/>
        <w:numPr>
          <w:ilvl w:val="0"/>
          <w:numId w:val="11"/>
        </w:numPr>
        <w:spacing w:before="0" w:after="160" w:line="259" w:lineRule="auto"/>
        <w:jc w:val="both"/>
      </w:pPr>
      <w:r>
        <w:t xml:space="preserve">Quickly and carefully remove the frozen items to the back-up space, retaining as much order as possible. Spare -20°C and -80°C freezers are temporarily available as back-ups.  Use a trolley, both to avoid the risk of back injury and to transfer the items as quickly and efficiently as possible, so that they stay as near to the required temperature as possible.  </w:t>
      </w:r>
    </w:p>
    <w:p w:rsidR="000239F8" w:rsidP="00EE2439" w:rsidRDefault="000239F8" w14:paraId="2D8A2CB1" w14:textId="77777777">
      <w:pPr>
        <w:pStyle w:val="ListParagraph"/>
        <w:numPr>
          <w:ilvl w:val="0"/>
          <w:numId w:val="11"/>
        </w:numPr>
        <w:spacing w:before="0" w:after="160" w:line="259" w:lineRule="auto"/>
        <w:jc w:val="both"/>
      </w:pPr>
      <w:r>
        <w:t xml:space="preserve">Perform housekeeping to identify if there are any items that are no longer wanted and can be discarded. </w:t>
      </w:r>
    </w:p>
    <w:p w:rsidR="000239F8" w:rsidP="00EE2439" w:rsidRDefault="000239F8" w14:paraId="28E143CA" w14:textId="77777777">
      <w:pPr>
        <w:pStyle w:val="ListParagraph"/>
        <w:numPr>
          <w:ilvl w:val="0"/>
          <w:numId w:val="11"/>
        </w:numPr>
        <w:spacing w:before="0" w:after="160" w:line="259" w:lineRule="auto"/>
        <w:jc w:val="both"/>
      </w:pPr>
      <w:r>
        <w:t xml:space="preserve">Place absorbent paper, such as absorbent mats and paper towels, on the floor surrounding the freezer to help collect water and reduce slip hazard. </w:t>
      </w:r>
    </w:p>
    <w:p w:rsidR="000239F8" w:rsidP="00EE2439" w:rsidRDefault="000239F8" w14:paraId="64F26CC7" w14:textId="77777777">
      <w:pPr>
        <w:pStyle w:val="ListParagraph"/>
        <w:numPr>
          <w:ilvl w:val="0"/>
          <w:numId w:val="11"/>
        </w:numPr>
        <w:spacing w:before="0" w:after="160" w:line="259" w:lineRule="auto"/>
        <w:jc w:val="both"/>
      </w:pPr>
      <w:r>
        <w:t>Scrape and chip away as much ice from the freezer as possible, using the plastic scraper.  UNDER NO CIRCUMSTANCES MUST A SHARP OBJECT SUCH AS A METAL KNIFE BE USED as this could potentially cause irreparable damage to freezers.  Wear eye protection.</w:t>
      </w:r>
    </w:p>
    <w:p w:rsidR="000239F8" w:rsidP="00EE2439" w:rsidRDefault="000239F8" w14:paraId="43440AAD" w14:textId="4849775B">
      <w:pPr>
        <w:pStyle w:val="ListParagraph"/>
        <w:numPr>
          <w:ilvl w:val="0"/>
          <w:numId w:val="11"/>
        </w:numPr>
        <w:spacing w:before="0" w:after="160" w:line="259" w:lineRule="auto"/>
        <w:jc w:val="both"/>
      </w:pPr>
      <w:r>
        <w:t xml:space="preserve">Place a “Wet Floor” safety sign close to the freezer to warn people of the slip hazard.  Available from Research Operations staff.  Please contact </w:t>
      </w:r>
      <w:hyperlink w:history="1" r:id="rId24">
        <w:r w:rsidRPr="000239F8">
          <w:rPr>
            <w:rStyle w:val="Hyperlink"/>
          </w:rPr>
          <w:t>labhelp@sgul.ac.uk</w:t>
        </w:r>
      </w:hyperlink>
      <w:r>
        <w:t>.</w:t>
      </w:r>
    </w:p>
    <w:p w:rsidR="000239F8" w:rsidP="00EE2439" w:rsidRDefault="000239F8" w14:paraId="245A5668" w14:textId="77777777">
      <w:pPr>
        <w:pStyle w:val="ListParagraph"/>
        <w:numPr>
          <w:ilvl w:val="0"/>
          <w:numId w:val="11"/>
        </w:numPr>
        <w:spacing w:before="0" w:after="160" w:line="259" w:lineRule="auto"/>
        <w:jc w:val="both"/>
      </w:pPr>
      <w:r>
        <w:t xml:space="preserve">Leave the freezer with the door open to continue defrosting. </w:t>
      </w:r>
    </w:p>
    <w:p w:rsidR="000239F8" w:rsidP="00EE2439" w:rsidRDefault="000239F8" w14:paraId="38B1992A" w14:textId="0B8D63D6">
      <w:pPr>
        <w:pStyle w:val="ListParagraph"/>
        <w:numPr>
          <w:ilvl w:val="0"/>
          <w:numId w:val="11"/>
        </w:numPr>
        <w:spacing w:before="0" w:after="160" w:line="259" w:lineRule="auto"/>
        <w:jc w:val="both"/>
      </w:pPr>
      <w:r>
        <w:t xml:space="preserve">Check and scrape frequently, mopping up and removing any water that accumulates.  Keep the wet floor slip hazard to a minimum.  Mop available from Research Operations staff. Please contact </w:t>
      </w:r>
      <w:hyperlink w:history="1" r:id="rId25">
        <w:r w:rsidRPr="000239F8">
          <w:rPr>
            <w:rStyle w:val="Hyperlink"/>
          </w:rPr>
          <w:t>labhelp@sgul.ac.uk</w:t>
        </w:r>
      </w:hyperlink>
      <w:r>
        <w:t>.</w:t>
      </w:r>
    </w:p>
    <w:p w:rsidR="000239F8" w:rsidP="00EE2439" w:rsidRDefault="000239F8" w14:paraId="104DC1BE" w14:textId="4B061788">
      <w:pPr>
        <w:pStyle w:val="ListParagraph"/>
        <w:numPr>
          <w:ilvl w:val="0"/>
          <w:numId w:val="11"/>
        </w:numPr>
        <w:spacing w:before="0" w:after="160" w:line="259" w:lineRule="auto"/>
        <w:jc w:val="both"/>
      </w:pPr>
      <w:r>
        <w:t xml:space="preserve">Once defrosted, clean and dry the insides and check door seals, door closing mechanisms and hinges.  Report any problems to </w:t>
      </w:r>
      <w:hyperlink w:history="1" r:id="rId26">
        <w:r w:rsidRPr="000239F8">
          <w:rPr>
            <w:rStyle w:val="Hyperlink"/>
          </w:rPr>
          <w:t>labhelp@sgul.ac.uk</w:t>
        </w:r>
      </w:hyperlink>
      <w:r>
        <w:t>.</w:t>
      </w:r>
    </w:p>
    <w:p w:rsidR="000239F8" w:rsidP="00EE2439" w:rsidRDefault="000239F8" w14:paraId="120E5591" w14:textId="77777777">
      <w:pPr>
        <w:pStyle w:val="ListParagraph"/>
        <w:numPr>
          <w:ilvl w:val="0"/>
          <w:numId w:val="11"/>
        </w:numPr>
        <w:spacing w:before="0" w:after="160" w:line="259" w:lineRule="auto"/>
        <w:jc w:val="both"/>
      </w:pPr>
      <w:r>
        <w:t>Switch freezer back on and allow to cool down to temperature.  If present, the alarm will sound periodically or flash so place a notice on the door to inform others that it has been defrosted and has not broken down.</w:t>
      </w:r>
    </w:p>
    <w:p w:rsidRPr="0018221F" w:rsidR="000239F8" w:rsidP="00EE2439" w:rsidRDefault="000239F8" w14:paraId="4AF5505A" w14:textId="6BE07960">
      <w:pPr>
        <w:pStyle w:val="ListParagraph"/>
        <w:numPr>
          <w:ilvl w:val="0"/>
          <w:numId w:val="11"/>
        </w:numPr>
        <w:spacing w:before="0" w:after="160" w:line="259" w:lineRule="auto"/>
        <w:jc w:val="both"/>
      </w:pPr>
      <w:r>
        <w:t>Once the -80°C freezer reaches and maintains the desired temperature,</w:t>
      </w:r>
      <w:r w:rsidR="00E801AA">
        <w:t xml:space="preserve"> </w:t>
      </w:r>
      <w:r>
        <w:t xml:space="preserve">email </w:t>
      </w:r>
      <w:hyperlink w:history="1" r:id="rId27">
        <w:r w:rsidRPr="007C5E63" w:rsidR="004E00BF">
          <w:rPr>
            <w:rStyle w:val="Hyperlink"/>
          </w:rPr>
          <w:t>labhelp@sgul.ac.uk</w:t>
        </w:r>
      </w:hyperlink>
      <w:r>
        <w:t xml:space="preserve"> to ensure</w:t>
      </w:r>
      <w:r w:rsidR="009B061A">
        <w:t xml:space="preserve"> that</w:t>
      </w:r>
      <w:r>
        <w:t xml:space="preserve"> the freezer alarm is reset and reconnected to the remote temperature monitoring system, then transfer the contents back into it.</w:t>
      </w:r>
    </w:p>
    <w:p w:rsidRPr="000239F8" w:rsidR="000239F8" w:rsidP="008F7A7E" w:rsidRDefault="000239F8" w14:paraId="2CF84CBA" w14:textId="77777777">
      <w:pPr>
        <w:jc w:val="both"/>
        <w:rPr>
          <w:rFonts w:ascii="Arial" w:hAnsi="Arial" w:eastAsia="Calibri" w:cs="Arial"/>
          <w:sz w:val="22"/>
          <w:szCs w:val="22"/>
        </w:rPr>
      </w:pPr>
    </w:p>
    <w:p w:rsidRPr="009B411B" w:rsidR="00974024" w:rsidP="008F7A7E" w:rsidRDefault="00974024" w14:paraId="659B41BC" w14:textId="1035A8D5">
      <w:pPr>
        <w:jc w:val="both"/>
        <w:rPr>
          <w:rFonts w:ascii="Arial" w:hAnsi="Arial" w:eastAsia="Calibri" w:cs="Arial"/>
          <w:i/>
          <w:iCs/>
          <w:sz w:val="22"/>
          <w:szCs w:val="22"/>
        </w:rPr>
      </w:pPr>
    </w:p>
    <w:p w:rsidR="007B6793" w:rsidP="008F7A7E" w:rsidRDefault="007B6793" w14:paraId="04E46021" w14:textId="12A1A4DB">
      <w:pPr>
        <w:jc w:val="both"/>
        <w:rPr>
          <w:rFonts w:eastAsia="Calibri" w:cs="Arial"/>
          <w:b/>
          <w:bCs/>
          <w:sz w:val="22"/>
          <w:szCs w:val="22"/>
        </w:rPr>
      </w:pPr>
      <w:r>
        <w:rPr>
          <w:rFonts w:eastAsia="Calibri" w:cs="Arial"/>
          <w:b/>
          <w:bCs/>
          <w:sz w:val="22"/>
          <w:szCs w:val="22"/>
        </w:rPr>
        <w:t xml:space="preserve">Defrosting </w:t>
      </w:r>
      <w:r w:rsidRPr="009B411B">
        <w:rPr>
          <w:rFonts w:eastAsia="Calibri" w:cs="Arial"/>
          <w:b/>
          <w:bCs/>
          <w:sz w:val="22"/>
          <w:szCs w:val="22"/>
        </w:rPr>
        <w:t>-20</w:t>
      </w:r>
      <w:r w:rsidRPr="009B411B">
        <w:rPr>
          <w:rFonts w:ascii="Calibri" w:hAnsi="Calibri" w:eastAsia="Calibri" w:cs="Calibri"/>
          <w:b/>
          <w:bCs/>
          <w:sz w:val="22"/>
          <w:szCs w:val="22"/>
        </w:rPr>
        <w:t>°</w:t>
      </w:r>
      <w:r w:rsidRPr="009B411B">
        <w:rPr>
          <w:rFonts w:eastAsia="Calibri" w:cs="Arial"/>
          <w:b/>
          <w:bCs/>
          <w:sz w:val="22"/>
          <w:szCs w:val="22"/>
        </w:rPr>
        <w:t>C Freezer Rooms</w:t>
      </w:r>
    </w:p>
    <w:p w:rsidR="00F87C62" w:rsidP="008F7A7E" w:rsidRDefault="00F87C62" w14:paraId="5E3E0E9E" w14:textId="77777777">
      <w:pPr>
        <w:jc w:val="both"/>
        <w:rPr>
          <w:rFonts w:eastAsia="Calibri" w:cs="Arial"/>
          <w:b/>
          <w:bCs/>
          <w:sz w:val="22"/>
          <w:szCs w:val="22"/>
        </w:rPr>
      </w:pPr>
    </w:p>
    <w:p w:rsidR="007B6793" w:rsidP="008F7A7E" w:rsidRDefault="007B6793" w14:paraId="48488CF5" w14:textId="54B187F7">
      <w:pPr>
        <w:jc w:val="both"/>
        <w:rPr>
          <w:rFonts w:eastAsia="Calibri" w:cs="Arial"/>
          <w:sz w:val="22"/>
          <w:szCs w:val="22"/>
        </w:rPr>
      </w:pPr>
      <w:r w:rsidRPr="009B411B">
        <w:rPr>
          <w:rFonts w:eastAsia="Calibri" w:cs="Arial"/>
          <w:sz w:val="22"/>
          <w:szCs w:val="22"/>
        </w:rPr>
        <w:t>The same steps are taken</w:t>
      </w:r>
      <w:r>
        <w:rPr>
          <w:rFonts w:eastAsia="Calibri" w:cs="Arial"/>
          <w:sz w:val="22"/>
          <w:szCs w:val="22"/>
        </w:rPr>
        <w:t xml:space="preserve"> as for </w:t>
      </w:r>
      <w:r w:rsidRPr="007B6793" w:rsidR="009F0E17">
        <w:rPr>
          <w:rFonts w:eastAsia="Calibri" w:cs="Arial"/>
          <w:b/>
          <w:bCs/>
          <w:sz w:val="22"/>
          <w:szCs w:val="22"/>
        </w:rPr>
        <w:t xml:space="preserve">-80°C </w:t>
      </w:r>
      <w:r>
        <w:rPr>
          <w:rFonts w:eastAsia="Calibri" w:cs="Arial"/>
          <w:sz w:val="22"/>
          <w:szCs w:val="22"/>
        </w:rPr>
        <w:t xml:space="preserve">freezers.  Researchers must be present whilst their items are being transferred to another </w:t>
      </w:r>
      <w:r w:rsidRPr="009B411B">
        <w:rPr>
          <w:rFonts w:eastAsia="Calibri" w:cs="Arial"/>
          <w:sz w:val="22"/>
          <w:szCs w:val="22"/>
        </w:rPr>
        <w:t>-20</w:t>
      </w:r>
      <w:r w:rsidRPr="009B411B">
        <w:rPr>
          <w:rFonts w:ascii="Calibri" w:hAnsi="Calibri" w:eastAsia="Calibri" w:cs="Calibri"/>
          <w:sz w:val="22"/>
          <w:szCs w:val="22"/>
        </w:rPr>
        <w:t>°</w:t>
      </w:r>
      <w:r w:rsidRPr="009B411B">
        <w:rPr>
          <w:rFonts w:eastAsia="Calibri" w:cs="Arial"/>
          <w:sz w:val="22"/>
          <w:szCs w:val="22"/>
        </w:rPr>
        <w:t xml:space="preserve">C </w:t>
      </w:r>
      <w:r w:rsidR="00F66DC3">
        <w:rPr>
          <w:rFonts w:eastAsia="Calibri" w:cs="Arial"/>
          <w:sz w:val="22"/>
          <w:szCs w:val="22"/>
        </w:rPr>
        <w:t>f</w:t>
      </w:r>
      <w:r w:rsidRPr="009B411B">
        <w:rPr>
          <w:rFonts w:eastAsia="Calibri" w:cs="Arial"/>
          <w:sz w:val="22"/>
          <w:szCs w:val="22"/>
        </w:rPr>
        <w:t>reezer</w:t>
      </w:r>
      <w:r>
        <w:rPr>
          <w:rFonts w:eastAsia="Calibri" w:cs="Arial"/>
          <w:sz w:val="22"/>
          <w:szCs w:val="22"/>
        </w:rPr>
        <w:t xml:space="preserve"> space</w:t>
      </w:r>
      <w:r w:rsidRPr="00D36666">
        <w:rPr>
          <w:rFonts w:eastAsia="Calibri" w:cs="Arial"/>
          <w:b/>
          <w:bCs/>
          <w:sz w:val="22"/>
          <w:szCs w:val="22"/>
        </w:rPr>
        <w:t xml:space="preserve"> </w:t>
      </w:r>
      <w:r>
        <w:rPr>
          <w:rFonts w:eastAsia="Calibri" w:cs="Arial"/>
          <w:sz w:val="22"/>
          <w:szCs w:val="22"/>
        </w:rPr>
        <w:t xml:space="preserve">since Research Operations </w:t>
      </w:r>
      <w:r w:rsidR="0080048A">
        <w:rPr>
          <w:rFonts w:eastAsia="Calibri" w:cs="Arial"/>
          <w:sz w:val="22"/>
          <w:szCs w:val="22"/>
        </w:rPr>
        <w:t xml:space="preserve">staff </w:t>
      </w:r>
      <w:r>
        <w:rPr>
          <w:rFonts w:eastAsia="Calibri" w:cs="Arial"/>
          <w:sz w:val="22"/>
          <w:szCs w:val="22"/>
        </w:rPr>
        <w:t>cannot be responsible for the loss of any items.</w:t>
      </w:r>
    </w:p>
    <w:p w:rsidRPr="009E7FAC" w:rsidR="00F205C9" w:rsidP="008F7A7E" w:rsidRDefault="00F205C9" w14:paraId="4F861C1B" w14:textId="77777777">
      <w:pPr>
        <w:pStyle w:val="ListParagraph"/>
        <w:spacing w:line="240" w:lineRule="auto"/>
        <w:jc w:val="both"/>
        <w:rPr>
          <w:rFonts w:eastAsia="Calibri" w:cs="Arial"/>
          <w:szCs w:val="22"/>
        </w:rPr>
      </w:pPr>
    </w:p>
    <w:p w:rsidR="00CC1952" w:rsidP="008F7A7E" w:rsidRDefault="00D9710D" w14:paraId="2FB6E483" w14:textId="6E804862">
      <w:pPr>
        <w:jc w:val="both"/>
        <w:rPr>
          <w:rFonts w:ascii="Arial" w:hAnsi="Arial" w:eastAsia="Calibri" w:cs="Arial"/>
          <w:b/>
          <w:bCs/>
          <w:sz w:val="22"/>
          <w:szCs w:val="22"/>
        </w:rPr>
      </w:pPr>
      <w:r>
        <w:rPr>
          <w:rFonts w:ascii="Arial" w:hAnsi="Arial" w:eastAsia="Calibri" w:cs="Arial"/>
          <w:b/>
          <w:bCs/>
          <w:sz w:val="22"/>
          <w:szCs w:val="22"/>
        </w:rPr>
        <w:t>Equipment failure</w:t>
      </w:r>
    </w:p>
    <w:p w:rsidR="00F205C9" w:rsidP="008F7A7E" w:rsidRDefault="00F205C9" w14:paraId="61001A88" w14:textId="5C06C90B">
      <w:pPr>
        <w:jc w:val="both"/>
        <w:rPr>
          <w:rFonts w:ascii="Arial" w:hAnsi="Arial" w:eastAsia="Calibri" w:cs="Arial"/>
          <w:b/>
          <w:bCs/>
          <w:sz w:val="22"/>
          <w:szCs w:val="22"/>
        </w:rPr>
      </w:pPr>
    </w:p>
    <w:p w:rsidR="00F205C9" w:rsidP="008F7A7E" w:rsidRDefault="00F205C9" w14:paraId="0B5B8B95" w14:textId="039A582F">
      <w:pPr>
        <w:jc w:val="both"/>
        <w:rPr>
          <w:rFonts w:ascii="Arial" w:hAnsi="Arial" w:eastAsia="Calibri" w:cs="Arial"/>
          <w:b/>
          <w:bCs/>
          <w:sz w:val="22"/>
          <w:szCs w:val="22"/>
        </w:rPr>
      </w:pPr>
      <w:r>
        <w:rPr>
          <w:rFonts w:ascii="Arial" w:hAnsi="Arial" w:eastAsia="Calibri" w:cs="Arial"/>
          <w:b/>
          <w:bCs/>
          <w:sz w:val="22"/>
          <w:szCs w:val="22"/>
        </w:rPr>
        <w:t>-80</w:t>
      </w:r>
      <w:r>
        <w:rPr>
          <w:rFonts w:ascii="Calibri" w:hAnsi="Calibri" w:eastAsia="Calibri" w:cs="Calibri"/>
          <w:b/>
          <w:bCs/>
          <w:sz w:val="22"/>
          <w:szCs w:val="22"/>
        </w:rPr>
        <w:t>°</w:t>
      </w:r>
      <w:r>
        <w:rPr>
          <w:rFonts w:ascii="Arial" w:hAnsi="Arial" w:eastAsia="Calibri" w:cs="Arial"/>
          <w:b/>
          <w:bCs/>
          <w:sz w:val="22"/>
          <w:szCs w:val="22"/>
        </w:rPr>
        <w:t xml:space="preserve">C Freezers </w:t>
      </w:r>
    </w:p>
    <w:p w:rsidR="0062709A" w:rsidP="008F7A7E" w:rsidRDefault="0062709A" w14:paraId="5335B773" w14:textId="77777777">
      <w:pPr>
        <w:jc w:val="both"/>
        <w:rPr>
          <w:rFonts w:ascii="Arial" w:hAnsi="Arial" w:eastAsia="Calibri" w:cs="Arial"/>
          <w:b/>
          <w:bCs/>
          <w:sz w:val="22"/>
          <w:szCs w:val="22"/>
        </w:rPr>
      </w:pPr>
    </w:p>
    <w:p w:rsidR="000C3B17" w:rsidP="008F7A7E" w:rsidRDefault="000C3B17" w14:paraId="4C6146D3" w14:textId="3B7DCF56">
      <w:pPr>
        <w:jc w:val="both"/>
        <w:rPr>
          <w:rFonts w:ascii="Arial" w:hAnsi="Arial" w:eastAsia="Calibri" w:cs="Arial"/>
          <w:sz w:val="22"/>
          <w:szCs w:val="22"/>
        </w:rPr>
      </w:pPr>
      <w:r w:rsidRPr="6F83DBD6">
        <w:rPr>
          <w:rFonts w:ascii="Arial" w:hAnsi="Arial" w:eastAsia="Calibri" w:cs="Arial"/>
          <w:sz w:val="22"/>
          <w:szCs w:val="22"/>
        </w:rPr>
        <w:t xml:space="preserve">Researchers are responsible for their freezers and items at all times. </w:t>
      </w:r>
      <w:r w:rsidR="00A77AA2">
        <w:rPr>
          <w:rFonts w:eastAsia="Calibri" w:cs="Arial"/>
          <w:sz w:val="22"/>
          <w:szCs w:val="22"/>
        </w:rPr>
        <w:t>Researchers</w:t>
      </w:r>
      <w:r w:rsidRPr="6F83DBD6" w:rsidR="00A77AA2">
        <w:rPr>
          <w:rFonts w:eastAsia="Calibri" w:cs="Arial"/>
          <w:sz w:val="22"/>
          <w:szCs w:val="22"/>
        </w:rPr>
        <w:t xml:space="preserve"> </w:t>
      </w:r>
      <w:r w:rsidRPr="6F83DBD6" w:rsidR="001D463D">
        <w:rPr>
          <w:rFonts w:eastAsia="Calibri" w:cs="Arial"/>
          <w:sz w:val="22"/>
          <w:szCs w:val="22"/>
        </w:rPr>
        <w:t xml:space="preserve">can request the assistance of Research Operations </w:t>
      </w:r>
      <w:r w:rsidRPr="6F83DBD6" w:rsidR="3F315C05">
        <w:rPr>
          <w:rFonts w:eastAsia="Calibri" w:cs="Arial"/>
          <w:sz w:val="22"/>
          <w:szCs w:val="22"/>
        </w:rPr>
        <w:t>staff;</w:t>
      </w:r>
      <w:r w:rsidRPr="6F83DBD6" w:rsidR="00740D22">
        <w:rPr>
          <w:rFonts w:eastAsia="Calibri" w:cs="Arial"/>
          <w:sz w:val="22"/>
          <w:szCs w:val="22"/>
        </w:rPr>
        <w:t xml:space="preserve"> h</w:t>
      </w:r>
      <w:r w:rsidRPr="6F83DBD6" w:rsidR="001D463D">
        <w:rPr>
          <w:rFonts w:eastAsia="Calibri" w:cs="Arial"/>
          <w:sz w:val="22"/>
          <w:szCs w:val="22"/>
        </w:rPr>
        <w:t>owever</w:t>
      </w:r>
      <w:r w:rsidRPr="6F83DBD6" w:rsidR="2E351184">
        <w:rPr>
          <w:rFonts w:eastAsia="Calibri" w:cs="Arial"/>
          <w:sz w:val="22"/>
          <w:szCs w:val="22"/>
        </w:rPr>
        <w:t>,</w:t>
      </w:r>
      <w:r w:rsidRPr="6F83DBD6" w:rsidR="001D463D">
        <w:rPr>
          <w:rFonts w:eastAsia="Calibri" w:cs="Arial"/>
          <w:sz w:val="22"/>
          <w:szCs w:val="22"/>
        </w:rPr>
        <w:t xml:space="preserve"> they must be present when their items are being removed. </w:t>
      </w:r>
      <w:r w:rsidR="007A0859">
        <w:rPr>
          <w:rFonts w:eastAsia="Calibri" w:cs="Arial"/>
          <w:sz w:val="22"/>
          <w:szCs w:val="22"/>
        </w:rPr>
        <w:t xml:space="preserve"> Research Operations </w:t>
      </w:r>
      <w:r w:rsidR="007844FF">
        <w:rPr>
          <w:rFonts w:eastAsia="Calibri" w:cs="Arial"/>
          <w:sz w:val="22"/>
          <w:szCs w:val="22"/>
        </w:rPr>
        <w:t xml:space="preserve">staff </w:t>
      </w:r>
      <w:r w:rsidR="007A0859">
        <w:rPr>
          <w:rFonts w:eastAsia="Calibri" w:cs="Arial"/>
          <w:sz w:val="22"/>
          <w:szCs w:val="22"/>
        </w:rPr>
        <w:t xml:space="preserve">are responsible for back-up </w:t>
      </w:r>
      <w:r w:rsidRPr="007A0859" w:rsidR="007A0859">
        <w:rPr>
          <w:rFonts w:eastAsia="Calibri" w:cs="Arial"/>
          <w:sz w:val="22"/>
          <w:szCs w:val="22"/>
        </w:rPr>
        <w:t>-80°C freezer</w:t>
      </w:r>
      <w:r w:rsidR="007A0859">
        <w:rPr>
          <w:rFonts w:eastAsia="Calibri" w:cs="Arial"/>
          <w:sz w:val="22"/>
          <w:szCs w:val="22"/>
        </w:rPr>
        <w:t xml:space="preserve">s and </w:t>
      </w:r>
      <w:r w:rsidR="007F0C1A">
        <w:rPr>
          <w:rFonts w:eastAsia="Calibri" w:cs="Arial"/>
          <w:sz w:val="22"/>
          <w:szCs w:val="22"/>
        </w:rPr>
        <w:t>the cold rooms.</w:t>
      </w:r>
      <w:r w:rsidRPr="6F83DBD6">
        <w:rPr>
          <w:rFonts w:ascii="Arial" w:hAnsi="Arial" w:eastAsia="Calibri" w:cs="Arial"/>
          <w:sz w:val="22"/>
          <w:szCs w:val="22"/>
        </w:rPr>
        <w:t xml:space="preserve"> </w:t>
      </w:r>
    </w:p>
    <w:p w:rsidR="00A80C0D" w:rsidP="008F7A7E" w:rsidRDefault="00A80C0D" w14:paraId="6487DEB2" w14:textId="4B77454E">
      <w:pPr>
        <w:jc w:val="both"/>
        <w:rPr>
          <w:rFonts w:ascii="Arial" w:hAnsi="Arial" w:eastAsia="Calibri" w:cs="Arial"/>
          <w:sz w:val="22"/>
          <w:szCs w:val="22"/>
        </w:rPr>
      </w:pPr>
    </w:p>
    <w:p w:rsidR="008F6E87" w:rsidP="00972DA4" w:rsidRDefault="00A80C0D" w14:paraId="303949E0" w14:textId="26C068C8">
      <w:pPr>
        <w:pStyle w:val="ListParagraph"/>
        <w:numPr>
          <w:ilvl w:val="0"/>
          <w:numId w:val="12"/>
        </w:numPr>
        <w:spacing w:before="0" w:after="160" w:line="259" w:lineRule="auto"/>
        <w:jc w:val="both"/>
      </w:pPr>
      <w:r>
        <w:lastRenderedPageBreak/>
        <w:t xml:space="preserve">As soon as it is noticed that the temperature of a freezer is rising, check to see whether this is because the door had been left open or if it has indeed begun to fail.  Inform the Research Operations team by emailing on </w:t>
      </w:r>
      <w:hyperlink w:history="1" r:id="rId28">
        <w:r w:rsidRPr="00A80C0D">
          <w:rPr>
            <w:rStyle w:val="Hyperlink"/>
          </w:rPr>
          <w:t>labhelp@sgul.ac.uk</w:t>
        </w:r>
      </w:hyperlink>
      <w:r>
        <w:t>.</w:t>
      </w:r>
      <w:r w:rsidR="00B01C1A">
        <w:t xml:space="preserve"> I</w:t>
      </w:r>
      <w:r w:rsidR="008F6E87">
        <w:t>f the -80°C freezer is monitored by the remote temperature monitoring system, PIs and the Research Operations Staff will be alerted via an escalation process when the temperature of a -80°C freezer rise above a threshold.</w:t>
      </w:r>
    </w:p>
    <w:p w:rsidR="00A80C0D" w:rsidP="00EE2439" w:rsidRDefault="00A80C0D" w14:paraId="6844953C" w14:textId="77777777">
      <w:pPr>
        <w:pStyle w:val="ListParagraph"/>
        <w:numPr>
          <w:ilvl w:val="0"/>
          <w:numId w:val="12"/>
        </w:numPr>
        <w:spacing w:before="0" w:after="160" w:line="259" w:lineRule="auto"/>
        <w:jc w:val="both"/>
      </w:pPr>
      <w:r>
        <w:t xml:space="preserve">Quickly and carefully remove the frozen items from the freezer to the back-up space, using a trolley, maintaining as much order as possible.  </w:t>
      </w:r>
    </w:p>
    <w:p w:rsidR="00A80C0D" w:rsidP="00EE2439" w:rsidRDefault="00A80C0D" w14:paraId="2A1E0227" w14:textId="77777777">
      <w:pPr>
        <w:pStyle w:val="ListParagraph"/>
        <w:numPr>
          <w:ilvl w:val="0"/>
          <w:numId w:val="12"/>
        </w:numPr>
        <w:spacing w:before="0" w:after="160" w:line="259" w:lineRule="auto"/>
        <w:jc w:val="both"/>
      </w:pPr>
      <w:r>
        <w:t>Should the freezer begin to defrost, ensure that a hazardous wet floor is kept to a minimum, mopping up puddles of water.  Put a “Wet Floor” hazard sign into position close by.</w:t>
      </w:r>
    </w:p>
    <w:p w:rsidR="00A80C0D" w:rsidP="00EE2439" w:rsidRDefault="00A80C0D" w14:paraId="5C456676" w14:textId="0CEB6D6C">
      <w:pPr>
        <w:pStyle w:val="ListParagraph"/>
        <w:numPr>
          <w:ilvl w:val="0"/>
          <w:numId w:val="12"/>
        </w:numPr>
        <w:spacing w:before="0" w:after="160" w:line="259" w:lineRule="auto"/>
        <w:jc w:val="both"/>
      </w:pPr>
      <w:r>
        <w:t>Follow the procedure for defrosting, as mentioned above</w:t>
      </w:r>
      <w:r w:rsidR="009F0E17">
        <w:t xml:space="preserve"> on page 5</w:t>
      </w:r>
      <w:r>
        <w:t xml:space="preserve">, as necessary.  </w:t>
      </w:r>
    </w:p>
    <w:p w:rsidR="00A80C0D" w:rsidP="00EE2439" w:rsidRDefault="00A80C0D" w14:paraId="6D78A3F7" w14:textId="578F1D78">
      <w:pPr>
        <w:pStyle w:val="ListParagraph"/>
        <w:numPr>
          <w:ilvl w:val="0"/>
          <w:numId w:val="12"/>
        </w:numPr>
        <w:spacing w:before="0" w:after="160" w:line="259" w:lineRule="auto"/>
        <w:jc w:val="both"/>
      </w:pPr>
      <w:r>
        <w:t xml:space="preserve">A sign is placed on the door of the freezer to inform others that it has broken down and is awaiting repair.  State the date and time on which </w:t>
      </w:r>
      <w:r w:rsidR="009F0E17">
        <w:t>the failure</w:t>
      </w:r>
      <w:r>
        <w:t xml:space="preserve"> occurred.</w:t>
      </w:r>
    </w:p>
    <w:p w:rsidR="00A80C0D" w:rsidP="00EE2439" w:rsidRDefault="00A80C0D" w14:paraId="48373889" w14:textId="77777777">
      <w:pPr>
        <w:pStyle w:val="ListParagraph"/>
        <w:numPr>
          <w:ilvl w:val="0"/>
          <w:numId w:val="12"/>
        </w:numPr>
        <w:spacing w:before="0" w:after="160" w:line="259" w:lineRule="auto"/>
        <w:jc w:val="both"/>
      </w:pPr>
      <w:r>
        <w:t>The freezer will have to be repaired by a designated specialist engineer.</w:t>
      </w:r>
    </w:p>
    <w:p w:rsidR="00A80C0D" w:rsidP="00EE2439" w:rsidRDefault="00A80C0D" w14:paraId="0980B8B7" w14:textId="77777777">
      <w:pPr>
        <w:pStyle w:val="ListParagraph"/>
        <w:numPr>
          <w:ilvl w:val="0"/>
          <w:numId w:val="12"/>
        </w:numPr>
        <w:spacing w:before="0" w:after="160" w:line="259" w:lineRule="auto"/>
        <w:jc w:val="both"/>
      </w:pPr>
      <w:r>
        <w:t xml:space="preserve">Once the repair has been carried out and the freezer reaches and maintains the desired temperature, the contents must be transferred back, following guidelines above, and all signage removed.  </w:t>
      </w:r>
    </w:p>
    <w:p w:rsidR="00A80C0D" w:rsidP="00EE2439" w:rsidRDefault="00A80C0D" w14:paraId="2A3AE8E6" w14:textId="49CD1E03">
      <w:pPr>
        <w:pStyle w:val="ListParagraph"/>
        <w:numPr>
          <w:ilvl w:val="0"/>
          <w:numId w:val="12"/>
        </w:numPr>
        <w:spacing w:before="0" w:after="160" w:line="259" w:lineRule="auto"/>
        <w:jc w:val="both"/>
      </w:pPr>
      <w:r>
        <w:t xml:space="preserve">If linked up, -80°C freezers can now be reset and reconnected to the remote temperature monitoring system by emailing </w:t>
      </w:r>
      <w:hyperlink w:history="1" r:id="rId29">
        <w:r w:rsidRPr="00A80C0D">
          <w:rPr>
            <w:rStyle w:val="Hyperlink"/>
          </w:rPr>
          <w:t>labhelp@sgul.ac.uk</w:t>
        </w:r>
      </w:hyperlink>
      <w:r>
        <w:t>.</w:t>
      </w:r>
    </w:p>
    <w:p w:rsidRPr="009B411B" w:rsidR="00A80C0D" w:rsidP="008F7A7E" w:rsidRDefault="00A80C0D" w14:paraId="39AA97BB" w14:textId="77777777">
      <w:pPr>
        <w:jc w:val="both"/>
        <w:rPr>
          <w:rFonts w:ascii="Arial" w:hAnsi="Arial" w:eastAsia="Calibri" w:cs="Arial"/>
          <w:sz w:val="22"/>
          <w:szCs w:val="22"/>
        </w:rPr>
      </w:pPr>
    </w:p>
    <w:p w:rsidR="00570E5E" w:rsidP="008F7A7E" w:rsidRDefault="00F205C9" w14:paraId="0384F013" w14:textId="7A428EC1">
      <w:pPr>
        <w:jc w:val="both"/>
        <w:rPr>
          <w:rFonts w:eastAsia="Calibri" w:cs="Arial"/>
          <w:b/>
          <w:bCs/>
          <w:sz w:val="22"/>
          <w:szCs w:val="22"/>
        </w:rPr>
      </w:pPr>
      <w:r w:rsidRPr="009B411B">
        <w:rPr>
          <w:rFonts w:eastAsia="Calibri" w:cs="Arial"/>
          <w:b/>
          <w:bCs/>
          <w:sz w:val="22"/>
          <w:szCs w:val="22"/>
        </w:rPr>
        <w:t>-20</w:t>
      </w:r>
      <w:r w:rsidRPr="009B411B">
        <w:rPr>
          <w:rFonts w:ascii="Calibri" w:hAnsi="Calibri" w:eastAsia="Calibri" w:cs="Calibri"/>
          <w:b/>
          <w:bCs/>
          <w:sz w:val="22"/>
          <w:szCs w:val="22"/>
        </w:rPr>
        <w:t>°</w:t>
      </w:r>
      <w:r w:rsidRPr="009B411B">
        <w:rPr>
          <w:rFonts w:eastAsia="Calibri" w:cs="Arial"/>
          <w:b/>
          <w:bCs/>
          <w:sz w:val="22"/>
          <w:szCs w:val="22"/>
        </w:rPr>
        <w:t>C Freezer Rooms</w:t>
      </w:r>
    </w:p>
    <w:p w:rsidR="00EE2439" w:rsidP="008F7A7E" w:rsidRDefault="00EE2439" w14:paraId="666B8190" w14:textId="77777777">
      <w:pPr>
        <w:jc w:val="both"/>
        <w:rPr>
          <w:rFonts w:eastAsia="Calibri" w:cs="Arial"/>
          <w:b/>
          <w:bCs/>
          <w:sz w:val="22"/>
          <w:szCs w:val="22"/>
        </w:rPr>
      </w:pPr>
    </w:p>
    <w:p w:rsidR="0086138B" w:rsidP="008F7A7E" w:rsidRDefault="0086138B" w14:paraId="1F7C7F80" w14:textId="6E3A0D60">
      <w:pPr>
        <w:jc w:val="both"/>
        <w:rPr>
          <w:rFonts w:eastAsia="Calibri" w:cs="Arial"/>
          <w:sz w:val="22"/>
          <w:szCs w:val="22"/>
        </w:rPr>
      </w:pPr>
      <w:r w:rsidRPr="009B411B">
        <w:rPr>
          <w:rFonts w:eastAsia="Calibri" w:cs="Arial"/>
          <w:sz w:val="22"/>
          <w:szCs w:val="22"/>
        </w:rPr>
        <w:t>The same steps are taken</w:t>
      </w:r>
      <w:r>
        <w:rPr>
          <w:rFonts w:eastAsia="Calibri" w:cs="Arial"/>
          <w:sz w:val="22"/>
          <w:szCs w:val="22"/>
        </w:rPr>
        <w:t xml:space="preserve"> as for </w:t>
      </w:r>
      <w:r w:rsidRPr="007B6793" w:rsidR="009F0E17">
        <w:rPr>
          <w:rFonts w:eastAsia="Calibri" w:cs="Arial"/>
          <w:b/>
          <w:bCs/>
          <w:sz w:val="22"/>
          <w:szCs w:val="22"/>
        </w:rPr>
        <w:t xml:space="preserve">-80°C </w:t>
      </w:r>
      <w:r>
        <w:rPr>
          <w:rFonts w:eastAsia="Calibri" w:cs="Arial"/>
          <w:sz w:val="22"/>
          <w:szCs w:val="22"/>
        </w:rPr>
        <w:t xml:space="preserve">freezers.  Research Operations </w:t>
      </w:r>
      <w:r w:rsidR="005249DA">
        <w:rPr>
          <w:rFonts w:eastAsia="Calibri" w:cs="Arial"/>
          <w:sz w:val="22"/>
          <w:szCs w:val="22"/>
        </w:rPr>
        <w:t xml:space="preserve">staff </w:t>
      </w:r>
      <w:r>
        <w:rPr>
          <w:rFonts w:eastAsia="Calibri" w:cs="Arial"/>
          <w:sz w:val="22"/>
          <w:szCs w:val="22"/>
        </w:rPr>
        <w:t xml:space="preserve">are </w:t>
      </w:r>
      <w:r w:rsidR="00851287">
        <w:rPr>
          <w:rFonts w:eastAsia="Calibri" w:cs="Arial"/>
          <w:sz w:val="22"/>
          <w:szCs w:val="22"/>
        </w:rPr>
        <w:t>informed,</w:t>
      </w:r>
      <w:r>
        <w:rPr>
          <w:rFonts w:eastAsia="Calibri" w:cs="Arial"/>
          <w:sz w:val="22"/>
          <w:szCs w:val="22"/>
        </w:rPr>
        <w:t xml:space="preserve"> and researchers must be present whilst their items are being transferred </w:t>
      </w:r>
      <w:r w:rsidR="001D463D">
        <w:rPr>
          <w:rFonts w:eastAsia="Calibri" w:cs="Arial"/>
          <w:sz w:val="22"/>
          <w:szCs w:val="22"/>
        </w:rPr>
        <w:t xml:space="preserve">to another </w:t>
      </w:r>
      <w:r w:rsidRPr="009B411B" w:rsidR="001D463D">
        <w:rPr>
          <w:rFonts w:eastAsia="Calibri" w:cs="Arial"/>
          <w:sz w:val="22"/>
          <w:szCs w:val="22"/>
        </w:rPr>
        <w:t>-20</w:t>
      </w:r>
      <w:r w:rsidRPr="009B411B" w:rsidR="001D463D">
        <w:rPr>
          <w:rFonts w:ascii="Calibri" w:hAnsi="Calibri" w:eastAsia="Calibri" w:cs="Calibri"/>
          <w:sz w:val="22"/>
          <w:szCs w:val="22"/>
        </w:rPr>
        <w:t>°</w:t>
      </w:r>
      <w:r w:rsidRPr="009B411B" w:rsidR="001D463D">
        <w:rPr>
          <w:rFonts w:eastAsia="Calibri" w:cs="Arial"/>
          <w:sz w:val="22"/>
          <w:szCs w:val="22"/>
        </w:rPr>
        <w:t xml:space="preserve">C </w:t>
      </w:r>
      <w:r w:rsidR="005249DA">
        <w:rPr>
          <w:rFonts w:eastAsia="Calibri" w:cs="Arial"/>
          <w:sz w:val="22"/>
          <w:szCs w:val="22"/>
        </w:rPr>
        <w:t>f</w:t>
      </w:r>
      <w:r w:rsidRPr="009B411B" w:rsidR="001D463D">
        <w:rPr>
          <w:rFonts w:eastAsia="Calibri" w:cs="Arial"/>
          <w:sz w:val="22"/>
          <w:szCs w:val="22"/>
        </w:rPr>
        <w:t>reezer</w:t>
      </w:r>
      <w:r w:rsidR="001D463D">
        <w:rPr>
          <w:rFonts w:eastAsia="Calibri" w:cs="Arial"/>
          <w:sz w:val="22"/>
          <w:szCs w:val="22"/>
        </w:rPr>
        <w:t xml:space="preserve"> space</w:t>
      </w:r>
      <w:r w:rsidRPr="00D36666" w:rsidR="001D463D">
        <w:rPr>
          <w:rFonts w:eastAsia="Calibri" w:cs="Arial"/>
          <w:b/>
          <w:bCs/>
          <w:sz w:val="22"/>
          <w:szCs w:val="22"/>
        </w:rPr>
        <w:t xml:space="preserve"> </w:t>
      </w:r>
      <w:r>
        <w:rPr>
          <w:rFonts w:eastAsia="Calibri" w:cs="Arial"/>
          <w:sz w:val="22"/>
          <w:szCs w:val="22"/>
        </w:rPr>
        <w:t xml:space="preserve">since Research Operations </w:t>
      </w:r>
      <w:r w:rsidR="005249DA">
        <w:rPr>
          <w:rFonts w:eastAsia="Calibri" w:cs="Arial"/>
          <w:sz w:val="22"/>
          <w:szCs w:val="22"/>
        </w:rPr>
        <w:t xml:space="preserve">staff </w:t>
      </w:r>
      <w:r>
        <w:rPr>
          <w:rFonts w:eastAsia="Calibri" w:cs="Arial"/>
          <w:sz w:val="22"/>
          <w:szCs w:val="22"/>
        </w:rPr>
        <w:t>cannot be responsible for the loss of any items.</w:t>
      </w:r>
    </w:p>
    <w:p w:rsidR="001D463D" w:rsidP="008F7A7E" w:rsidRDefault="001D463D" w14:paraId="20F1D601" w14:textId="77777777">
      <w:pPr>
        <w:jc w:val="both"/>
        <w:rPr>
          <w:rFonts w:eastAsia="Calibri" w:cs="Arial"/>
          <w:sz w:val="22"/>
          <w:szCs w:val="22"/>
        </w:rPr>
      </w:pPr>
    </w:p>
    <w:p w:rsidR="0086138B" w:rsidP="008F7A7E" w:rsidRDefault="0086138B" w14:paraId="18CEAD08" w14:textId="45567077">
      <w:pPr>
        <w:jc w:val="both"/>
        <w:rPr>
          <w:rFonts w:ascii="Arial" w:hAnsi="Arial" w:eastAsia="Calibri" w:cs="Arial"/>
          <w:b/>
          <w:bCs/>
          <w:sz w:val="22"/>
          <w:szCs w:val="22"/>
        </w:rPr>
      </w:pPr>
      <w:r w:rsidRPr="009B411B">
        <w:rPr>
          <w:rFonts w:ascii="Arial" w:hAnsi="Arial" w:eastAsia="Calibri" w:cs="Arial"/>
          <w:b/>
          <w:bCs/>
          <w:sz w:val="22"/>
          <w:szCs w:val="22"/>
        </w:rPr>
        <w:t>4°C cold room</w:t>
      </w:r>
      <w:r>
        <w:rPr>
          <w:rFonts w:ascii="Arial" w:hAnsi="Arial" w:eastAsia="Calibri" w:cs="Arial"/>
          <w:b/>
          <w:bCs/>
          <w:sz w:val="22"/>
          <w:szCs w:val="22"/>
        </w:rPr>
        <w:t>s</w:t>
      </w:r>
    </w:p>
    <w:p w:rsidR="00EE2439" w:rsidP="008F7A7E" w:rsidRDefault="00EE2439" w14:paraId="20256870" w14:textId="1D15D429">
      <w:pPr>
        <w:jc w:val="both"/>
        <w:rPr>
          <w:rFonts w:ascii="Arial" w:hAnsi="Arial" w:eastAsia="Calibri" w:cs="Arial"/>
          <w:b/>
          <w:bCs/>
          <w:sz w:val="22"/>
          <w:szCs w:val="22"/>
        </w:rPr>
      </w:pPr>
    </w:p>
    <w:p w:rsidR="007E4DEC" w:rsidP="008F7A7E" w:rsidRDefault="0086138B" w14:paraId="799D5F91" w14:textId="74C2BB9D">
      <w:pPr>
        <w:jc w:val="both"/>
        <w:rPr>
          <w:rFonts w:eastAsia="Calibri" w:cs="Arial"/>
          <w:b/>
          <w:bCs/>
          <w:sz w:val="22"/>
          <w:szCs w:val="22"/>
        </w:rPr>
      </w:pPr>
      <w:r>
        <w:rPr>
          <w:rFonts w:eastAsia="Calibri" w:cs="Arial"/>
          <w:sz w:val="22"/>
          <w:szCs w:val="22"/>
        </w:rPr>
        <w:t xml:space="preserve">Should a </w:t>
      </w:r>
      <w:r w:rsidRPr="009B411B">
        <w:rPr>
          <w:rFonts w:ascii="Arial" w:hAnsi="Arial" w:eastAsia="Calibri" w:cs="Arial"/>
          <w:sz w:val="22"/>
          <w:szCs w:val="22"/>
        </w:rPr>
        <w:t>4°C cold room</w:t>
      </w:r>
      <w:r>
        <w:rPr>
          <w:rFonts w:ascii="Arial" w:hAnsi="Arial" w:eastAsia="Calibri" w:cs="Arial"/>
          <w:sz w:val="22"/>
          <w:szCs w:val="22"/>
        </w:rPr>
        <w:t xml:space="preserve"> fail, Research Operations </w:t>
      </w:r>
      <w:r w:rsidR="005249DA">
        <w:rPr>
          <w:rFonts w:ascii="Arial" w:hAnsi="Arial" w:eastAsia="Calibri" w:cs="Arial"/>
          <w:sz w:val="22"/>
          <w:szCs w:val="22"/>
        </w:rPr>
        <w:t xml:space="preserve">staff </w:t>
      </w:r>
      <w:r w:rsidR="009F0E17">
        <w:rPr>
          <w:rFonts w:ascii="Arial" w:hAnsi="Arial" w:eastAsia="Calibri" w:cs="Arial"/>
          <w:sz w:val="22"/>
          <w:szCs w:val="22"/>
        </w:rPr>
        <w:t xml:space="preserve">must be </w:t>
      </w:r>
      <w:r>
        <w:rPr>
          <w:rFonts w:ascii="Arial" w:hAnsi="Arial" w:eastAsia="Calibri" w:cs="Arial"/>
          <w:sz w:val="22"/>
          <w:szCs w:val="22"/>
        </w:rPr>
        <w:t>informed</w:t>
      </w:r>
      <w:r w:rsidR="009F0E17">
        <w:rPr>
          <w:rFonts w:ascii="Arial" w:hAnsi="Arial" w:eastAsia="Calibri" w:cs="Arial"/>
          <w:sz w:val="22"/>
          <w:szCs w:val="22"/>
        </w:rPr>
        <w:t xml:space="preserve"> via </w:t>
      </w:r>
      <w:hyperlink w:history="1" r:id="rId30">
        <w:r w:rsidRPr="003E3154" w:rsidR="009F0E17">
          <w:rPr>
            <w:rStyle w:val="Hyperlink"/>
            <w:rFonts w:ascii="Arial" w:hAnsi="Arial" w:eastAsia="Calibri" w:cs="Arial"/>
            <w:sz w:val="22"/>
            <w:szCs w:val="22"/>
          </w:rPr>
          <w:t>labhelp@sgul.ac.uk</w:t>
        </w:r>
      </w:hyperlink>
      <w:r>
        <w:rPr>
          <w:rFonts w:ascii="Arial" w:hAnsi="Arial" w:eastAsia="Calibri" w:cs="Arial"/>
          <w:sz w:val="22"/>
          <w:szCs w:val="22"/>
        </w:rPr>
        <w:t xml:space="preserve">.  The contents are removed </w:t>
      </w:r>
      <w:r w:rsidR="001D463D">
        <w:rPr>
          <w:rFonts w:ascii="Arial" w:hAnsi="Arial" w:eastAsia="Calibri" w:cs="Arial"/>
          <w:sz w:val="22"/>
          <w:szCs w:val="22"/>
        </w:rPr>
        <w:t xml:space="preserve">to another </w:t>
      </w:r>
      <w:r w:rsidRPr="009B411B" w:rsidR="001D463D">
        <w:rPr>
          <w:rFonts w:ascii="Arial" w:hAnsi="Arial" w:eastAsia="Calibri" w:cs="Arial"/>
          <w:sz w:val="22"/>
          <w:szCs w:val="22"/>
        </w:rPr>
        <w:t>4°C</w:t>
      </w:r>
      <w:r w:rsidRPr="00D36666" w:rsidR="001D463D">
        <w:rPr>
          <w:rFonts w:ascii="Arial" w:hAnsi="Arial" w:eastAsia="Calibri" w:cs="Arial"/>
          <w:b/>
          <w:bCs/>
          <w:sz w:val="22"/>
          <w:szCs w:val="22"/>
        </w:rPr>
        <w:t xml:space="preserve"> </w:t>
      </w:r>
      <w:r w:rsidRPr="009B411B" w:rsidR="001D463D">
        <w:rPr>
          <w:rFonts w:ascii="Arial" w:hAnsi="Arial" w:eastAsia="Calibri" w:cs="Arial"/>
          <w:sz w:val="22"/>
          <w:szCs w:val="22"/>
        </w:rPr>
        <w:t>cold</w:t>
      </w:r>
      <w:r w:rsidRPr="00D36666" w:rsidR="001D463D">
        <w:rPr>
          <w:rFonts w:ascii="Arial" w:hAnsi="Arial" w:eastAsia="Calibri" w:cs="Arial"/>
          <w:b/>
          <w:bCs/>
          <w:sz w:val="22"/>
          <w:szCs w:val="22"/>
        </w:rPr>
        <w:t xml:space="preserve"> </w:t>
      </w:r>
      <w:r w:rsidRPr="009B411B" w:rsidR="001D463D">
        <w:rPr>
          <w:rFonts w:ascii="Arial" w:hAnsi="Arial" w:eastAsia="Calibri" w:cs="Arial"/>
          <w:sz w:val="22"/>
          <w:szCs w:val="22"/>
        </w:rPr>
        <w:t>space</w:t>
      </w:r>
      <w:r w:rsidR="001D463D">
        <w:rPr>
          <w:rFonts w:ascii="Arial" w:hAnsi="Arial" w:eastAsia="Calibri" w:cs="Arial"/>
          <w:sz w:val="22"/>
          <w:szCs w:val="22"/>
        </w:rPr>
        <w:t>,</w:t>
      </w:r>
      <w:r w:rsidR="001D463D">
        <w:rPr>
          <w:rFonts w:ascii="Arial" w:hAnsi="Arial" w:eastAsia="Calibri" w:cs="Arial"/>
          <w:b/>
          <w:bCs/>
          <w:sz w:val="22"/>
          <w:szCs w:val="22"/>
        </w:rPr>
        <w:t xml:space="preserve"> </w:t>
      </w:r>
      <w:r>
        <w:rPr>
          <w:rFonts w:ascii="Arial" w:hAnsi="Arial" w:eastAsia="Calibri" w:cs="Arial"/>
          <w:sz w:val="22"/>
          <w:szCs w:val="22"/>
        </w:rPr>
        <w:t>with researchers present</w:t>
      </w:r>
      <w:r w:rsidR="001D463D">
        <w:rPr>
          <w:rFonts w:ascii="Arial" w:hAnsi="Arial" w:eastAsia="Calibri" w:cs="Arial"/>
          <w:sz w:val="22"/>
          <w:szCs w:val="22"/>
        </w:rPr>
        <w:t xml:space="preserve"> for </w:t>
      </w:r>
      <w:r w:rsidR="007E4DEC">
        <w:rPr>
          <w:rFonts w:ascii="Arial" w:hAnsi="Arial" w:eastAsia="Calibri" w:cs="Arial"/>
          <w:sz w:val="22"/>
          <w:szCs w:val="22"/>
        </w:rPr>
        <w:t xml:space="preserve">the same </w:t>
      </w:r>
      <w:r w:rsidR="001D463D">
        <w:rPr>
          <w:rFonts w:ascii="Arial" w:hAnsi="Arial" w:eastAsia="Calibri" w:cs="Arial"/>
          <w:sz w:val="22"/>
          <w:szCs w:val="22"/>
        </w:rPr>
        <w:t xml:space="preserve">reasons given </w:t>
      </w:r>
      <w:r w:rsidR="007E4DEC">
        <w:rPr>
          <w:rFonts w:ascii="Arial" w:hAnsi="Arial" w:eastAsia="Calibri" w:cs="Arial"/>
          <w:sz w:val="22"/>
          <w:szCs w:val="22"/>
        </w:rPr>
        <w:t xml:space="preserve">for the </w:t>
      </w:r>
      <w:r w:rsidRPr="009B411B" w:rsidR="007E4DEC">
        <w:rPr>
          <w:rFonts w:eastAsia="Calibri" w:cs="Arial"/>
          <w:sz w:val="22"/>
          <w:szCs w:val="22"/>
        </w:rPr>
        <w:t>-20</w:t>
      </w:r>
      <w:r w:rsidRPr="009B411B" w:rsidR="007E4DEC">
        <w:rPr>
          <w:rFonts w:ascii="Calibri" w:hAnsi="Calibri" w:eastAsia="Calibri" w:cs="Calibri"/>
          <w:sz w:val="22"/>
          <w:szCs w:val="22"/>
        </w:rPr>
        <w:t>°</w:t>
      </w:r>
      <w:r w:rsidRPr="009B411B" w:rsidR="007E4DEC">
        <w:rPr>
          <w:rFonts w:eastAsia="Calibri" w:cs="Arial"/>
          <w:sz w:val="22"/>
          <w:szCs w:val="22"/>
        </w:rPr>
        <w:t xml:space="preserve">C </w:t>
      </w:r>
      <w:r w:rsidR="005249DA">
        <w:rPr>
          <w:rFonts w:eastAsia="Calibri" w:cs="Arial"/>
          <w:sz w:val="22"/>
          <w:szCs w:val="22"/>
        </w:rPr>
        <w:t>f</w:t>
      </w:r>
      <w:r w:rsidRPr="009B411B" w:rsidR="007E4DEC">
        <w:rPr>
          <w:rFonts w:eastAsia="Calibri" w:cs="Arial"/>
          <w:sz w:val="22"/>
          <w:szCs w:val="22"/>
        </w:rPr>
        <w:t xml:space="preserve">reezer </w:t>
      </w:r>
      <w:r w:rsidR="005249DA">
        <w:rPr>
          <w:rFonts w:eastAsia="Calibri" w:cs="Arial"/>
          <w:sz w:val="22"/>
          <w:szCs w:val="22"/>
        </w:rPr>
        <w:t>r</w:t>
      </w:r>
      <w:r w:rsidRPr="009B411B" w:rsidR="007E4DEC">
        <w:rPr>
          <w:rFonts w:eastAsia="Calibri" w:cs="Arial"/>
          <w:sz w:val="22"/>
          <w:szCs w:val="22"/>
        </w:rPr>
        <w:t>ooms</w:t>
      </w:r>
      <w:r w:rsidR="007E4DEC">
        <w:rPr>
          <w:rFonts w:eastAsia="Calibri" w:cs="Arial"/>
          <w:sz w:val="22"/>
          <w:szCs w:val="22"/>
        </w:rPr>
        <w:t>.</w:t>
      </w:r>
    </w:p>
    <w:p w:rsidR="0086138B" w:rsidP="008F7A7E" w:rsidRDefault="0086138B" w14:paraId="3133313E" w14:textId="3E2D666E">
      <w:pPr>
        <w:jc w:val="both"/>
        <w:rPr>
          <w:rFonts w:ascii="Arial" w:hAnsi="Arial" w:eastAsia="Calibri" w:cs="Arial"/>
          <w:b/>
          <w:bCs/>
          <w:sz w:val="22"/>
          <w:szCs w:val="22"/>
        </w:rPr>
      </w:pPr>
    </w:p>
    <w:p w:rsidRPr="0086138B" w:rsidR="0086138B" w:rsidP="008F7A7E" w:rsidRDefault="0086138B" w14:paraId="0C36A2B2" w14:textId="13F4F5F0">
      <w:pPr>
        <w:jc w:val="both"/>
        <w:rPr>
          <w:rFonts w:eastAsia="Calibri" w:cs="Arial"/>
          <w:sz w:val="22"/>
          <w:szCs w:val="22"/>
        </w:rPr>
      </w:pPr>
    </w:p>
    <w:p w:rsidR="009020A3" w:rsidP="008F7A7E" w:rsidRDefault="00B23499" w14:paraId="3F34CD2E" w14:textId="1C4080E7">
      <w:pPr>
        <w:jc w:val="both"/>
        <w:rPr>
          <w:rFonts w:ascii="Arial" w:hAnsi="Arial" w:eastAsia="Calibri" w:cs="Arial"/>
          <w:b/>
          <w:bCs/>
          <w:sz w:val="22"/>
          <w:szCs w:val="22"/>
        </w:rPr>
      </w:pPr>
      <w:r w:rsidRPr="177192AA">
        <w:rPr>
          <w:rFonts w:ascii="Arial" w:hAnsi="Arial" w:eastAsia="Calibri" w:cs="Arial"/>
          <w:b/>
          <w:bCs/>
          <w:sz w:val="22"/>
          <w:szCs w:val="22"/>
        </w:rPr>
        <w:t>Leavers</w:t>
      </w:r>
      <w:r w:rsidRPr="177192AA" w:rsidR="2C38CA0E">
        <w:rPr>
          <w:rFonts w:ascii="Arial" w:hAnsi="Arial" w:eastAsia="Calibri" w:cs="Arial"/>
          <w:b/>
          <w:bCs/>
          <w:sz w:val="22"/>
          <w:szCs w:val="22"/>
        </w:rPr>
        <w:t xml:space="preserve"> </w:t>
      </w:r>
    </w:p>
    <w:p w:rsidR="00F85372" w:rsidP="008F7A7E" w:rsidRDefault="00F85372" w14:paraId="719DEE77" w14:textId="52D22F2F">
      <w:pPr>
        <w:jc w:val="both"/>
        <w:rPr>
          <w:rFonts w:ascii="Arial" w:hAnsi="Arial" w:eastAsia="Calibri" w:cs="Arial"/>
          <w:b/>
          <w:bCs/>
          <w:sz w:val="22"/>
          <w:szCs w:val="22"/>
        </w:rPr>
      </w:pPr>
    </w:p>
    <w:p w:rsidRPr="007C4AB2" w:rsidR="00F85372" w:rsidP="008F7A7E" w:rsidRDefault="007C4AB2" w14:paraId="646903E6" w14:textId="4F2768AA">
      <w:pPr>
        <w:jc w:val="both"/>
        <w:rPr>
          <w:rFonts w:ascii="Arial" w:hAnsi="Arial" w:eastAsia="Calibri" w:cs="Arial"/>
          <w:sz w:val="22"/>
          <w:szCs w:val="22"/>
        </w:rPr>
      </w:pPr>
      <w:r w:rsidRPr="007C4AB2">
        <w:rPr>
          <w:rFonts w:ascii="Arial" w:hAnsi="Arial" w:eastAsia="Calibri" w:cs="Arial"/>
          <w:sz w:val="22"/>
          <w:szCs w:val="22"/>
        </w:rPr>
        <w:t xml:space="preserve">The vacating of cold storage by </w:t>
      </w:r>
      <w:r w:rsidR="004319E1">
        <w:rPr>
          <w:rFonts w:ascii="Arial" w:hAnsi="Arial" w:eastAsia="Calibri" w:cs="Arial"/>
          <w:sz w:val="22"/>
          <w:szCs w:val="22"/>
        </w:rPr>
        <w:t>PIs</w:t>
      </w:r>
      <w:r w:rsidRPr="007C4AB2">
        <w:rPr>
          <w:rFonts w:ascii="Arial" w:hAnsi="Arial" w:eastAsia="Calibri" w:cs="Arial"/>
          <w:sz w:val="22"/>
          <w:szCs w:val="22"/>
        </w:rPr>
        <w:t xml:space="preserve"> who are leaving </w:t>
      </w:r>
      <w:r w:rsidR="004319E1">
        <w:rPr>
          <w:rFonts w:ascii="Arial" w:hAnsi="Arial" w:eastAsia="Calibri" w:cs="Arial"/>
          <w:sz w:val="22"/>
          <w:szCs w:val="22"/>
        </w:rPr>
        <w:t xml:space="preserve">St George’s </w:t>
      </w:r>
      <w:r w:rsidRPr="007C4AB2">
        <w:rPr>
          <w:rFonts w:ascii="Arial" w:hAnsi="Arial" w:eastAsia="Calibri" w:cs="Arial"/>
          <w:sz w:val="22"/>
          <w:szCs w:val="22"/>
        </w:rPr>
        <w:t xml:space="preserve">will be overseen by the Laboratory Services section of Research Operations. </w:t>
      </w:r>
    </w:p>
    <w:p w:rsidRPr="00232927" w:rsidR="00450AAB" w:rsidRDefault="00B23499" w14:paraId="7D3ACBB5" w14:textId="63AED4CE">
      <w:pPr>
        <w:pStyle w:val="ListParagraph"/>
        <w:numPr>
          <w:ilvl w:val="0"/>
          <w:numId w:val="2"/>
        </w:numPr>
        <w:spacing w:line="240" w:lineRule="auto"/>
        <w:jc w:val="both"/>
        <w:rPr>
          <w:rFonts w:eastAsia="Calibri" w:cs="Arial"/>
          <w:szCs w:val="22"/>
        </w:rPr>
      </w:pPr>
      <w:r w:rsidRPr="007A7720">
        <w:rPr>
          <w:rFonts w:eastAsia="Calibri" w:cs="Arial"/>
          <w:szCs w:val="22"/>
        </w:rPr>
        <w:t xml:space="preserve">The </w:t>
      </w:r>
      <w:r w:rsidR="004319E1">
        <w:rPr>
          <w:rFonts w:eastAsia="Calibri" w:cs="Arial"/>
          <w:szCs w:val="22"/>
        </w:rPr>
        <w:t>PI</w:t>
      </w:r>
      <w:r w:rsidRPr="007A7720">
        <w:rPr>
          <w:rFonts w:eastAsia="Calibri" w:cs="Arial"/>
          <w:szCs w:val="22"/>
        </w:rPr>
        <w:t xml:space="preserve"> should audit their holdings in cold storage and </w:t>
      </w:r>
      <w:r w:rsidRPr="007A7720" w:rsidR="00F0548F">
        <w:rPr>
          <w:rFonts w:eastAsia="Calibri" w:cs="Arial"/>
          <w:szCs w:val="22"/>
        </w:rPr>
        <w:t>decide whether the reagents and specimens are to be taken to the</w:t>
      </w:r>
      <w:r w:rsidR="007A0859">
        <w:rPr>
          <w:rFonts w:eastAsia="Calibri" w:cs="Arial"/>
          <w:szCs w:val="22"/>
        </w:rPr>
        <w:t>ir</w:t>
      </w:r>
      <w:r w:rsidRPr="007A7720" w:rsidR="00F0548F">
        <w:rPr>
          <w:rFonts w:eastAsia="Calibri" w:cs="Arial"/>
          <w:szCs w:val="22"/>
        </w:rPr>
        <w:t xml:space="preserve"> new </w:t>
      </w:r>
      <w:r w:rsidRPr="007A7720" w:rsidR="001D42EF">
        <w:rPr>
          <w:rFonts w:eastAsia="Calibri" w:cs="Arial"/>
          <w:szCs w:val="22"/>
        </w:rPr>
        <w:t xml:space="preserve">employment </w:t>
      </w:r>
      <w:r w:rsidRPr="007A7720" w:rsidR="00F0548F">
        <w:rPr>
          <w:rFonts w:eastAsia="Calibri" w:cs="Arial"/>
          <w:szCs w:val="22"/>
        </w:rPr>
        <w:t>or disposed of.</w:t>
      </w:r>
    </w:p>
    <w:p w:rsidRPr="00232927" w:rsidR="00450AAB" w:rsidRDefault="001D42EF" w14:paraId="28460CFC" w14:textId="6F57E483">
      <w:pPr>
        <w:pStyle w:val="ListParagraph"/>
        <w:numPr>
          <w:ilvl w:val="0"/>
          <w:numId w:val="2"/>
        </w:numPr>
        <w:spacing w:line="240" w:lineRule="auto"/>
        <w:jc w:val="both"/>
        <w:rPr>
          <w:rFonts w:eastAsia="Calibri" w:cs="Arial"/>
          <w:szCs w:val="22"/>
        </w:rPr>
      </w:pPr>
      <w:r w:rsidRPr="007A7720">
        <w:rPr>
          <w:rFonts w:eastAsia="Calibri" w:cs="Arial"/>
          <w:szCs w:val="22"/>
        </w:rPr>
        <w:t xml:space="preserve">The </w:t>
      </w:r>
      <w:r w:rsidR="004319E1">
        <w:rPr>
          <w:rFonts w:eastAsia="Calibri" w:cs="Arial"/>
          <w:szCs w:val="22"/>
        </w:rPr>
        <w:t>PI</w:t>
      </w:r>
      <w:r w:rsidRPr="007A7720">
        <w:rPr>
          <w:rFonts w:eastAsia="Calibri" w:cs="Arial"/>
          <w:szCs w:val="22"/>
        </w:rPr>
        <w:t xml:space="preserve"> is responsible </w:t>
      </w:r>
      <w:r w:rsidR="004319E1">
        <w:rPr>
          <w:rFonts w:eastAsia="Calibri" w:cs="Arial"/>
          <w:szCs w:val="22"/>
        </w:rPr>
        <w:t>for ensuring</w:t>
      </w:r>
      <w:r w:rsidRPr="007A7720">
        <w:rPr>
          <w:rFonts w:eastAsia="Calibri" w:cs="Arial"/>
          <w:szCs w:val="22"/>
        </w:rPr>
        <w:t xml:space="preserve"> disposal. </w:t>
      </w:r>
      <w:r w:rsidRPr="007A7720" w:rsidR="00F0548F">
        <w:rPr>
          <w:rFonts w:eastAsia="Calibri" w:cs="Arial"/>
          <w:szCs w:val="22"/>
        </w:rPr>
        <w:t xml:space="preserve">Follow </w:t>
      </w:r>
      <w:r w:rsidRPr="007A7720" w:rsidR="000962A2">
        <w:rPr>
          <w:rFonts w:eastAsia="Calibri" w:cs="Arial"/>
          <w:szCs w:val="22"/>
        </w:rPr>
        <w:t xml:space="preserve">the </w:t>
      </w:r>
      <w:bookmarkStart w:name="_Hlk62226517" w:id="30"/>
      <w:r w:rsidR="00541353">
        <w:rPr>
          <w:rFonts w:eastAsia="Calibri" w:cs="Arial"/>
          <w:szCs w:val="22"/>
        </w:rPr>
        <w:fldChar w:fldCharType="begin"/>
      </w:r>
      <w:r w:rsidR="00541353">
        <w:rPr>
          <w:rFonts w:eastAsia="Calibri" w:cs="Arial"/>
          <w:szCs w:val="22"/>
        </w:rPr>
        <w:instrText xml:space="preserve"> HYPERLINK "https://www.sgul.ac.uk/about/our-professional-services/safety-health-and-environment/documents/biological-toxin-and-electrophorectic-waste-disposal-policy.pdf" </w:instrText>
      </w:r>
      <w:r w:rsidR="00541353">
        <w:rPr>
          <w:rFonts w:eastAsia="Calibri" w:cs="Arial"/>
          <w:szCs w:val="22"/>
        </w:rPr>
      </w:r>
      <w:r w:rsidR="00541353">
        <w:rPr>
          <w:rFonts w:eastAsia="Calibri" w:cs="Arial"/>
          <w:szCs w:val="22"/>
        </w:rPr>
        <w:fldChar w:fldCharType="separate"/>
      </w:r>
      <w:r w:rsidRPr="00B178DE" w:rsidR="00541353">
        <w:rPr>
          <w:rStyle w:val="Hyperlink"/>
          <w:rFonts w:eastAsia="Calibri" w:cs="Arial"/>
          <w:szCs w:val="22"/>
        </w:rPr>
        <w:t>Biological, Toxin and Electrophoretic Waste Disposal Policy</w:t>
      </w:r>
      <w:r w:rsidR="00541353">
        <w:rPr>
          <w:rFonts w:eastAsia="Calibri" w:cs="Arial"/>
          <w:szCs w:val="22"/>
        </w:rPr>
        <w:fldChar w:fldCharType="end"/>
      </w:r>
      <w:bookmarkEnd w:id="30"/>
      <w:r w:rsidRPr="007A7720" w:rsidR="00F0548F">
        <w:rPr>
          <w:rFonts w:eastAsia="Calibri" w:cs="Arial"/>
          <w:szCs w:val="22"/>
        </w:rPr>
        <w:t xml:space="preserve"> </w:t>
      </w:r>
      <w:r w:rsidRPr="007A7720" w:rsidR="007C7107">
        <w:rPr>
          <w:rFonts w:eastAsia="Calibri" w:cs="Arial"/>
          <w:szCs w:val="22"/>
        </w:rPr>
        <w:t xml:space="preserve">and </w:t>
      </w:r>
      <w:bookmarkStart w:name="_Hlk62226539" w:id="31"/>
      <w:r w:rsidR="00541353">
        <w:rPr>
          <w:rFonts w:eastAsia="Calibri" w:cs="Arial"/>
          <w:szCs w:val="22"/>
        </w:rPr>
        <w:fldChar w:fldCharType="begin"/>
      </w:r>
      <w:r w:rsidR="00541353">
        <w:rPr>
          <w:rFonts w:eastAsia="Calibri" w:cs="Arial"/>
          <w:szCs w:val="22"/>
        </w:rPr>
        <w:instrText xml:space="preserve"> HYPERLINK "https://www.sgul.ac.uk/about/our-professional-services/safety-health-and-environment/documents/chemical-waste-disposal-procedure.pdf" </w:instrText>
      </w:r>
      <w:r w:rsidR="00541353">
        <w:rPr>
          <w:rFonts w:eastAsia="Calibri" w:cs="Arial"/>
          <w:szCs w:val="22"/>
        </w:rPr>
      </w:r>
      <w:r w:rsidR="00541353">
        <w:rPr>
          <w:rFonts w:eastAsia="Calibri" w:cs="Arial"/>
          <w:szCs w:val="22"/>
        </w:rPr>
        <w:fldChar w:fldCharType="separate"/>
      </w:r>
      <w:r w:rsidRPr="00B178DE" w:rsidR="00541353">
        <w:rPr>
          <w:rStyle w:val="Hyperlink"/>
          <w:rFonts w:eastAsia="Calibri" w:cs="Arial"/>
          <w:szCs w:val="22"/>
        </w:rPr>
        <w:t>Chemical Waste Disposal Procedure</w:t>
      </w:r>
      <w:r w:rsidR="00541353">
        <w:rPr>
          <w:rFonts w:eastAsia="Calibri" w:cs="Arial"/>
          <w:szCs w:val="22"/>
        </w:rPr>
        <w:fldChar w:fldCharType="end"/>
      </w:r>
      <w:bookmarkEnd w:id="31"/>
      <w:r w:rsidR="00541353">
        <w:rPr>
          <w:rFonts w:eastAsia="Calibri" w:cs="Arial"/>
          <w:szCs w:val="22"/>
        </w:rPr>
        <w:t xml:space="preserve"> </w:t>
      </w:r>
      <w:r w:rsidRPr="007A7720" w:rsidR="00F0548F">
        <w:rPr>
          <w:rFonts w:eastAsia="Calibri" w:cs="Arial"/>
          <w:szCs w:val="22"/>
        </w:rPr>
        <w:t xml:space="preserve">if </w:t>
      </w:r>
      <w:r w:rsidRPr="009B411B" w:rsidR="00F0548F">
        <w:rPr>
          <w:rFonts w:eastAsia="Calibri" w:cs="Arial"/>
          <w:szCs w:val="22"/>
        </w:rPr>
        <w:t>disposing items.</w:t>
      </w:r>
      <w:r w:rsidRPr="009B411B">
        <w:rPr>
          <w:rFonts w:eastAsia="Calibri" w:cs="Arial"/>
          <w:szCs w:val="22"/>
        </w:rPr>
        <w:t xml:space="preserve"> </w:t>
      </w:r>
    </w:p>
    <w:p w:rsidRPr="00EE2439" w:rsidR="00F85372" w:rsidP="00EE2439" w:rsidRDefault="00690EAD" w14:paraId="2B79039D" w14:textId="3E0D9898">
      <w:pPr>
        <w:pStyle w:val="ListParagraph"/>
        <w:numPr>
          <w:ilvl w:val="0"/>
          <w:numId w:val="2"/>
        </w:numPr>
        <w:spacing w:line="240" w:lineRule="auto"/>
        <w:jc w:val="both"/>
        <w:rPr>
          <w:rFonts w:eastAsia="Calibri" w:cs="Arial"/>
          <w:szCs w:val="22"/>
        </w:rPr>
      </w:pPr>
      <w:r>
        <w:rPr>
          <w:rFonts w:eastAsia="Calibri" w:cs="Arial"/>
          <w:szCs w:val="22"/>
        </w:rPr>
        <w:t xml:space="preserve">The </w:t>
      </w:r>
      <w:r w:rsidR="004319E1">
        <w:rPr>
          <w:rFonts w:eastAsia="Calibri" w:cs="Arial"/>
          <w:szCs w:val="22"/>
        </w:rPr>
        <w:t>PI</w:t>
      </w:r>
      <w:r>
        <w:rPr>
          <w:rFonts w:eastAsia="Calibri" w:cs="Arial"/>
          <w:szCs w:val="22"/>
        </w:rPr>
        <w:t xml:space="preserve"> should </w:t>
      </w:r>
      <w:r w:rsidR="004319E1">
        <w:rPr>
          <w:rFonts w:eastAsia="Calibri" w:cs="Arial"/>
          <w:szCs w:val="22"/>
        </w:rPr>
        <w:t xml:space="preserve">make </w:t>
      </w:r>
      <w:r>
        <w:rPr>
          <w:rFonts w:eastAsia="Calibri" w:cs="Arial"/>
          <w:szCs w:val="22"/>
        </w:rPr>
        <w:t>a</w:t>
      </w:r>
      <w:r w:rsidRPr="00450AAB" w:rsidR="00F0548F">
        <w:rPr>
          <w:rFonts w:eastAsia="Calibri" w:cs="Arial"/>
          <w:szCs w:val="22"/>
        </w:rPr>
        <w:t>rrange</w:t>
      </w:r>
      <w:r w:rsidR="004319E1">
        <w:rPr>
          <w:rFonts w:eastAsia="Calibri" w:cs="Arial"/>
          <w:szCs w:val="22"/>
        </w:rPr>
        <w:t>ments for</w:t>
      </w:r>
      <w:r w:rsidRPr="00450AAB" w:rsidR="00F0548F">
        <w:rPr>
          <w:rFonts w:eastAsia="Calibri" w:cs="Arial"/>
          <w:szCs w:val="22"/>
        </w:rPr>
        <w:t xml:space="preserve"> shipment of items i</w:t>
      </w:r>
      <w:r w:rsidRPr="00450AAB" w:rsidR="00077CDF">
        <w:rPr>
          <w:rFonts w:eastAsia="Calibri" w:cs="Arial"/>
          <w:szCs w:val="22"/>
        </w:rPr>
        <w:t xml:space="preserve">f they are to be taken to </w:t>
      </w:r>
      <w:r w:rsidRPr="00450AAB" w:rsidR="001D42EF">
        <w:rPr>
          <w:rFonts w:eastAsia="Calibri" w:cs="Arial"/>
          <w:szCs w:val="22"/>
        </w:rPr>
        <w:t>new employment</w:t>
      </w:r>
      <w:r w:rsidRPr="00450AAB" w:rsidR="00077CDF">
        <w:rPr>
          <w:rFonts w:eastAsia="Calibri" w:cs="Arial"/>
          <w:szCs w:val="22"/>
        </w:rPr>
        <w:t>.</w:t>
      </w:r>
    </w:p>
    <w:p w:rsidR="00F85372" w:rsidRDefault="00F85372" w14:paraId="20DF241C" w14:textId="1CB9A0DF">
      <w:pPr>
        <w:pStyle w:val="ListParagraph"/>
        <w:numPr>
          <w:ilvl w:val="0"/>
          <w:numId w:val="2"/>
        </w:numPr>
        <w:spacing w:line="240" w:lineRule="auto"/>
        <w:jc w:val="both"/>
        <w:rPr>
          <w:rFonts w:eastAsia="Calibri" w:cs="Arial"/>
          <w:szCs w:val="22"/>
        </w:rPr>
      </w:pPr>
      <w:r>
        <w:rPr>
          <w:rFonts w:eastAsia="Calibri" w:cs="Arial"/>
          <w:szCs w:val="22"/>
        </w:rPr>
        <w:t xml:space="preserve">The </w:t>
      </w:r>
      <w:r w:rsidR="004319E1">
        <w:rPr>
          <w:rFonts w:eastAsia="Calibri" w:cs="Arial"/>
          <w:szCs w:val="22"/>
        </w:rPr>
        <w:t>PI</w:t>
      </w:r>
      <w:r>
        <w:rPr>
          <w:rFonts w:eastAsia="Calibri" w:cs="Arial"/>
          <w:szCs w:val="22"/>
        </w:rPr>
        <w:t xml:space="preserve"> must contact the </w:t>
      </w:r>
      <w:bookmarkStart w:name="_Hlk62226652" w:id="32"/>
      <w:r w:rsidR="00541353">
        <w:rPr>
          <w:rFonts w:eastAsia="Calibri" w:cs="Arial"/>
          <w:szCs w:val="22"/>
        </w:rPr>
        <w:t xml:space="preserve">Joint Research and Enterprise Services (JRES) </w:t>
      </w:r>
      <w:hyperlink w:history="1" r:id="rId31">
        <w:r w:rsidRPr="0051549D" w:rsidR="00EE2439">
          <w:rPr>
            <w:rStyle w:val="Hyperlink"/>
            <w:rFonts w:eastAsia="Calibri" w:cs="Arial"/>
            <w:szCs w:val="22"/>
          </w:rPr>
          <w:t>enterprise@sgul.ac.uk</w:t>
        </w:r>
      </w:hyperlink>
      <w:bookmarkEnd w:id="32"/>
      <w:r w:rsidR="00541353">
        <w:rPr>
          <w:rFonts w:eastAsia="Calibri" w:cs="Arial"/>
          <w:szCs w:val="22"/>
        </w:rPr>
        <w:t xml:space="preserve"> </w:t>
      </w:r>
      <w:r>
        <w:rPr>
          <w:rFonts w:eastAsia="Calibri" w:cs="Arial"/>
          <w:szCs w:val="22"/>
        </w:rPr>
        <w:t>to arrange for a material transfer agreement</w:t>
      </w:r>
      <w:r w:rsidR="007C4AB2">
        <w:rPr>
          <w:rFonts w:eastAsia="Calibri" w:cs="Arial"/>
          <w:szCs w:val="22"/>
        </w:rPr>
        <w:t xml:space="preserve"> (MTA) for </w:t>
      </w:r>
      <w:r>
        <w:rPr>
          <w:rFonts w:eastAsia="Calibri" w:cs="Arial"/>
          <w:szCs w:val="22"/>
        </w:rPr>
        <w:t>any research material that they wish to take from St George’s to their new place of work</w:t>
      </w:r>
      <w:r w:rsidR="007C4AB2">
        <w:rPr>
          <w:rFonts w:eastAsia="Calibri" w:cs="Arial"/>
          <w:szCs w:val="22"/>
        </w:rPr>
        <w:t>.</w:t>
      </w:r>
    </w:p>
    <w:p w:rsidRPr="00450AAB" w:rsidR="00405D96" w:rsidP="008F7A7E" w:rsidRDefault="00405D96" w14:paraId="5C08BE9B" w14:textId="77777777">
      <w:pPr>
        <w:pStyle w:val="ListParagraph"/>
        <w:spacing w:line="240" w:lineRule="auto"/>
        <w:jc w:val="both"/>
        <w:rPr>
          <w:rFonts w:eastAsia="Calibri" w:cs="Arial"/>
          <w:szCs w:val="22"/>
        </w:rPr>
      </w:pPr>
    </w:p>
    <w:p w:rsidRPr="007A7720" w:rsidR="00F0548F" w:rsidP="008F7A7E" w:rsidRDefault="00F0548F" w14:paraId="624420CE" w14:textId="48D313FA">
      <w:pPr>
        <w:ind w:left="360"/>
        <w:jc w:val="both"/>
        <w:rPr>
          <w:rFonts w:ascii="Arial" w:hAnsi="Arial" w:eastAsia="Calibri" w:cs="Arial"/>
          <w:color w:val="FF0000"/>
          <w:sz w:val="22"/>
          <w:szCs w:val="22"/>
        </w:rPr>
      </w:pPr>
    </w:p>
    <w:p w:rsidRPr="00405D96" w:rsidR="001962A6" w:rsidRDefault="00914A76" w14:paraId="32389FED" w14:textId="4B8968FB">
      <w:pPr>
        <w:pStyle w:val="Heading3"/>
        <w:numPr>
          <w:ilvl w:val="1"/>
          <w:numId w:val="1"/>
        </w:numPr>
        <w:spacing w:line="276" w:lineRule="auto"/>
        <w:jc w:val="both"/>
        <w:rPr>
          <w:rFonts w:ascii="Arial" w:hAnsi="Arial" w:cs="Arial"/>
          <w:color w:val="808080" w:themeColor="background1" w:themeShade="80"/>
          <w:sz w:val="22"/>
          <w:szCs w:val="22"/>
        </w:rPr>
      </w:pPr>
      <w:bookmarkStart w:name="_Toc65666823" w:id="33"/>
      <w:bookmarkStart w:name="_Toc354384082" w:id="34"/>
      <w:r w:rsidRPr="00405D96">
        <w:rPr>
          <w:rFonts w:ascii="Arial" w:hAnsi="Arial" w:cs="Arial"/>
          <w:color w:val="808080" w:themeColor="background1" w:themeShade="80"/>
          <w:sz w:val="22"/>
          <w:szCs w:val="22"/>
        </w:rPr>
        <w:t xml:space="preserve">Record </w:t>
      </w:r>
      <w:r w:rsidR="00F475E4">
        <w:rPr>
          <w:rFonts w:ascii="Arial" w:hAnsi="Arial" w:cs="Arial"/>
          <w:color w:val="808080" w:themeColor="background1" w:themeShade="80"/>
          <w:sz w:val="22"/>
          <w:szCs w:val="22"/>
        </w:rPr>
        <w:t>K</w:t>
      </w:r>
      <w:r w:rsidRPr="00405D96">
        <w:rPr>
          <w:rFonts w:ascii="Arial" w:hAnsi="Arial" w:cs="Arial"/>
          <w:color w:val="808080" w:themeColor="background1" w:themeShade="80"/>
          <w:sz w:val="22"/>
          <w:szCs w:val="22"/>
        </w:rPr>
        <w:t>eeping</w:t>
      </w:r>
      <w:bookmarkEnd w:id="33"/>
    </w:p>
    <w:p w:rsidRPr="00EE2439" w:rsidR="009B0DC8" w:rsidP="00EE2439" w:rsidRDefault="00077CDF" w14:paraId="35D6F1A1" w14:textId="1CC4ECE5">
      <w:pPr>
        <w:pStyle w:val="ListParagraph"/>
        <w:numPr>
          <w:ilvl w:val="0"/>
          <w:numId w:val="3"/>
        </w:numPr>
        <w:spacing w:line="240" w:lineRule="auto"/>
        <w:ind w:left="714" w:hanging="357"/>
        <w:jc w:val="both"/>
        <w:rPr>
          <w:rFonts w:cs="Arial"/>
          <w:color w:val="000000" w:themeColor="text1"/>
        </w:rPr>
      </w:pPr>
      <w:r w:rsidRPr="057A3B8F">
        <w:rPr>
          <w:rFonts w:cs="Arial"/>
        </w:rPr>
        <w:t xml:space="preserve">Researchers are encouraged to keep a detailed list of reagents and specimens, giving the date, name of the items and their location within the storage space.  The list should be updated regularly.  This ensures </w:t>
      </w:r>
      <w:r w:rsidRPr="057A3B8F">
        <w:rPr>
          <w:rFonts w:cs="Arial"/>
        </w:rPr>
        <w:lastRenderedPageBreak/>
        <w:t>that reagents and specimens are quickly located and the doors of the storage space are open for as short a time as possible.</w:t>
      </w:r>
    </w:p>
    <w:p w:rsidR="00077CDF" w:rsidRDefault="00077CDF" w14:paraId="1D4F512E" w14:textId="29384469">
      <w:pPr>
        <w:pStyle w:val="ListParagraph"/>
        <w:numPr>
          <w:ilvl w:val="0"/>
          <w:numId w:val="3"/>
        </w:numPr>
        <w:spacing w:line="276" w:lineRule="auto"/>
        <w:jc w:val="both"/>
        <w:rPr>
          <w:rFonts w:cs="Arial"/>
          <w:szCs w:val="22"/>
        </w:rPr>
      </w:pPr>
      <w:r w:rsidRPr="00131DE9">
        <w:rPr>
          <w:rFonts w:cs="Arial"/>
          <w:szCs w:val="22"/>
        </w:rPr>
        <w:t xml:space="preserve">Up-to-date contact details of </w:t>
      </w:r>
      <w:r w:rsidR="005249DA">
        <w:rPr>
          <w:rFonts w:cs="Arial"/>
          <w:szCs w:val="22"/>
        </w:rPr>
        <w:t>PIs</w:t>
      </w:r>
      <w:r w:rsidRPr="00131DE9">
        <w:rPr>
          <w:rFonts w:cs="Arial"/>
          <w:szCs w:val="22"/>
        </w:rPr>
        <w:t xml:space="preserve"> (and their nominees) are </w:t>
      </w:r>
      <w:r w:rsidR="00CF77C3">
        <w:rPr>
          <w:rFonts w:cs="Arial"/>
          <w:szCs w:val="22"/>
        </w:rPr>
        <w:t xml:space="preserve">held by Research Operations </w:t>
      </w:r>
      <w:r w:rsidR="009F0E17">
        <w:rPr>
          <w:rFonts w:cs="Arial"/>
          <w:szCs w:val="22"/>
        </w:rPr>
        <w:t xml:space="preserve">staff </w:t>
      </w:r>
      <w:r w:rsidR="00CF77C3">
        <w:rPr>
          <w:rFonts w:cs="Arial"/>
          <w:szCs w:val="22"/>
        </w:rPr>
        <w:t>and the Security Office</w:t>
      </w:r>
      <w:r w:rsidRPr="00131DE9">
        <w:rPr>
          <w:rFonts w:cs="Arial"/>
          <w:szCs w:val="22"/>
        </w:rPr>
        <w:t xml:space="preserve">. </w:t>
      </w:r>
    </w:p>
    <w:p w:rsidR="00AA5AA1" w:rsidP="008F7A7E" w:rsidRDefault="00AA5AA1" w14:paraId="3C840367" w14:textId="7EAC6363">
      <w:pPr>
        <w:pStyle w:val="ListParagraph"/>
        <w:spacing w:line="276" w:lineRule="auto"/>
        <w:jc w:val="both"/>
        <w:rPr>
          <w:rFonts w:cs="Arial"/>
          <w:szCs w:val="22"/>
        </w:rPr>
      </w:pPr>
    </w:p>
    <w:p w:rsidR="00405D96" w:rsidP="008F7A7E" w:rsidRDefault="00405D96" w14:paraId="366DC0E1" w14:textId="77777777">
      <w:pPr>
        <w:pStyle w:val="ListParagraph"/>
        <w:spacing w:line="276" w:lineRule="auto"/>
        <w:jc w:val="both"/>
        <w:rPr>
          <w:rFonts w:cs="Arial"/>
          <w:szCs w:val="22"/>
        </w:rPr>
      </w:pPr>
    </w:p>
    <w:p w:rsidR="00AA5AA1" w:rsidRDefault="00405D96" w14:paraId="4174FA25" w14:textId="35FD3F16">
      <w:pPr>
        <w:pStyle w:val="Heading3"/>
        <w:numPr>
          <w:ilvl w:val="1"/>
          <w:numId w:val="1"/>
        </w:numPr>
        <w:spacing w:line="276" w:lineRule="auto"/>
        <w:jc w:val="both"/>
        <w:rPr>
          <w:rFonts w:ascii="Arial" w:hAnsi="Arial" w:cs="Arial"/>
          <w:color w:val="808080" w:themeColor="background1" w:themeShade="80"/>
          <w:sz w:val="22"/>
          <w:szCs w:val="22"/>
        </w:rPr>
      </w:pPr>
      <w:bookmarkStart w:name="_Toc65666824" w:id="35"/>
      <w:r>
        <w:rPr>
          <w:rFonts w:ascii="Arial" w:hAnsi="Arial" w:cs="Arial"/>
          <w:color w:val="808080" w:themeColor="background1" w:themeShade="80"/>
          <w:sz w:val="22"/>
          <w:szCs w:val="22"/>
        </w:rPr>
        <w:t>H</w:t>
      </w:r>
      <w:r w:rsidRPr="001D7E0E" w:rsidR="00AA5AA1">
        <w:rPr>
          <w:rFonts w:ascii="Arial" w:hAnsi="Arial" w:cs="Arial"/>
          <w:color w:val="808080" w:themeColor="background1" w:themeShade="80"/>
          <w:sz w:val="22"/>
          <w:szCs w:val="22"/>
        </w:rPr>
        <w:t xml:space="preserve">ealth and </w:t>
      </w:r>
      <w:r w:rsidR="00F475E4">
        <w:rPr>
          <w:rFonts w:ascii="Arial" w:hAnsi="Arial" w:cs="Arial"/>
          <w:color w:val="808080" w:themeColor="background1" w:themeShade="80"/>
          <w:sz w:val="22"/>
          <w:szCs w:val="22"/>
        </w:rPr>
        <w:t>S</w:t>
      </w:r>
      <w:r w:rsidRPr="001D7E0E" w:rsidR="00AA5AA1">
        <w:rPr>
          <w:rFonts w:ascii="Arial" w:hAnsi="Arial" w:cs="Arial"/>
          <w:color w:val="808080" w:themeColor="background1" w:themeShade="80"/>
          <w:sz w:val="22"/>
          <w:szCs w:val="22"/>
        </w:rPr>
        <w:t xml:space="preserve">afety </w:t>
      </w:r>
      <w:r w:rsidR="00F475E4">
        <w:rPr>
          <w:rFonts w:ascii="Arial" w:hAnsi="Arial" w:cs="Arial"/>
          <w:color w:val="808080" w:themeColor="background1" w:themeShade="80"/>
          <w:sz w:val="22"/>
          <w:szCs w:val="22"/>
        </w:rPr>
        <w:t>S</w:t>
      </w:r>
      <w:r w:rsidRPr="001D7E0E" w:rsidR="00AA5AA1">
        <w:rPr>
          <w:rFonts w:ascii="Arial" w:hAnsi="Arial" w:cs="Arial"/>
          <w:color w:val="808080" w:themeColor="background1" w:themeShade="80"/>
          <w:sz w:val="22"/>
          <w:szCs w:val="22"/>
        </w:rPr>
        <w:t>upport</w:t>
      </w:r>
      <w:bookmarkEnd w:id="35"/>
    </w:p>
    <w:p w:rsidRPr="00770929" w:rsidR="00AA5AA1" w:rsidRDefault="00BA1A05" w14:paraId="3FAD23F3" w14:textId="0BEAA70B">
      <w:pPr>
        <w:pStyle w:val="ListParagraph"/>
        <w:numPr>
          <w:ilvl w:val="0"/>
          <w:numId w:val="5"/>
        </w:numPr>
        <w:jc w:val="both"/>
        <w:rPr>
          <w:szCs w:val="22"/>
        </w:rPr>
      </w:pPr>
      <w:hyperlink w:history="1" r:id="rId32">
        <w:r w:rsidRPr="00770929" w:rsidR="00770929">
          <w:rPr>
            <w:rStyle w:val="Hyperlink"/>
            <w:szCs w:val="22"/>
          </w:rPr>
          <w:t>Manual Handling Guidance</w:t>
        </w:r>
      </w:hyperlink>
    </w:p>
    <w:p w:rsidRPr="00AA5AA1" w:rsidR="00AA5AA1" w:rsidRDefault="00BA1A05" w14:paraId="7048F831" w14:textId="2328E4F6">
      <w:pPr>
        <w:pStyle w:val="ListParagraph"/>
        <w:numPr>
          <w:ilvl w:val="0"/>
          <w:numId w:val="5"/>
        </w:numPr>
        <w:jc w:val="both"/>
        <w:rPr>
          <w:szCs w:val="22"/>
        </w:rPr>
      </w:pPr>
      <w:hyperlink w:history="1" r:id="rId33">
        <w:r w:rsidRPr="00770929" w:rsidR="00770929">
          <w:rPr>
            <w:rStyle w:val="Hyperlink"/>
            <w:szCs w:val="22"/>
          </w:rPr>
          <w:t>Biological, Toxin and Electrophoretic Waste Disposal Policy</w:t>
        </w:r>
      </w:hyperlink>
      <w:r w:rsidRPr="00770929" w:rsidR="00AA5AA1">
        <w:rPr>
          <w:szCs w:val="22"/>
        </w:rPr>
        <w:t xml:space="preserve"> </w:t>
      </w:r>
    </w:p>
    <w:p w:rsidRPr="00D876D6" w:rsidR="00AA5AA1" w:rsidRDefault="00BA1A05" w14:paraId="5CAF058E" w14:textId="1735C52E">
      <w:pPr>
        <w:pStyle w:val="ListParagraph"/>
        <w:numPr>
          <w:ilvl w:val="0"/>
          <w:numId w:val="8"/>
        </w:numPr>
        <w:spacing w:line="276" w:lineRule="auto"/>
        <w:jc w:val="both"/>
        <w:rPr>
          <w:szCs w:val="22"/>
        </w:rPr>
      </w:pPr>
      <w:hyperlink w:history="1" r:id="rId34">
        <w:r w:rsidRPr="00770929" w:rsidR="00770929">
          <w:rPr>
            <w:rStyle w:val="Hyperlink"/>
            <w:szCs w:val="22"/>
          </w:rPr>
          <w:t>Chemical Waste disposal procedure</w:t>
        </w:r>
      </w:hyperlink>
      <w:r w:rsidRPr="00770929" w:rsidR="00AA5AA1">
        <w:rPr>
          <w:szCs w:val="22"/>
        </w:rPr>
        <w:t xml:space="preserve"> </w:t>
      </w:r>
    </w:p>
    <w:p w:rsidR="00405D96" w:rsidP="008F7A7E" w:rsidRDefault="00405D96" w14:paraId="677F6C6F" w14:textId="77777777">
      <w:pPr>
        <w:pStyle w:val="ListParagraph"/>
        <w:spacing w:line="276" w:lineRule="auto"/>
        <w:jc w:val="both"/>
        <w:rPr>
          <w:szCs w:val="22"/>
        </w:rPr>
      </w:pPr>
    </w:p>
    <w:p w:rsidR="00AA5AA1" w:rsidP="008F7A7E" w:rsidRDefault="00AA5AA1" w14:paraId="317296B5" w14:textId="140C5F65">
      <w:pPr>
        <w:pStyle w:val="ListParagraph"/>
        <w:spacing w:line="276" w:lineRule="auto"/>
        <w:jc w:val="both"/>
        <w:rPr>
          <w:szCs w:val="22"/>
        </w:rPr>
      </w:pPr>
    </w:p>
    <w:p w:rsidR="00AA5AA1" w:rsidRDefault="00AA5AA1" w14:paraId="32249C1D" w14:textId="32885D8D">
      <w:pPr>
        <w:pStyle w:val="Heading3"/>
        <w:numPr>
          <w:ilvl w:val="1"/>
          <w:numId w:val="1"/>
        </w:numPr>
        <w:spacing w:line="276" w:lineRule="auto"/>
        <w:jc w:val="both"/>
        <w:rPr>
          <w:rFonts w:ascii="Arial" w:hAnsi="Arial" w:cs="Arial"/>
          <w:color w:val="808080" w:themeColor="background1" w:themeShade="80"/>
          <w:sz w:val="22"/>
          <w:szCs w:val="22"/>
        </w:rPr>
      </w:pPr>
      <w:bookmarkStart w:name="_Toc65666825" w:id="36"/>
      <w:r>
        <w:rPr>
          <w:rFonts w:ascii="Arial" w:hAnsi="Arial" w:cs="Arial"/>
          <w:color w:val="808080" w:themeColor="background1" w:themeShade="80"/>
          <w:sz w:val="22"/>
          <w:szCs w:val="22"/>
        </w:rPr>
        <w:t>Technical</w:t>
      </w:r>
      <w:r w:rsidRPr="001D7E0E">
        <w:rPr>
          <w:rFonts w:ascii="Arial" w:hAnsi="Arial" w:cs="Arial"/>
          <w:color w:val="808080" w:themeColor="background1" w:themeShade="80"/>
          <w:sz w:val="22"/>
          <w:szCs w:val="22"/>
        </w:rPr>
        <w:t xml:space="preserve"> </w:t>
      </w:r>
      <w:r w:rsidR="00F475E4">
        <w:rPr>
          <w:rFonts w:ascii="Arial" w:hAnsi="Arial" w:cs="Arial"/>
          <w:color w:val="808080" w:themeColor="background1" w:themeShade="80"/>
          <w:sz w:val="22"/>
          <w:szCs w:val="22"/>
        </w:rPr>
        <w:t>S</w:t>
      </w:r>
      <w:r w:rsidRPr="001D7E0E">
        <w:rPr>
          <w:rFonts w:ascii="Arial" w:hAnsi="Arial" w:cs="Arial"/>
          <w:color w:val="808080" w:themeColor="background1" w:themeShade="80"/>
          <w:sz w:val="22"/>
          <w:szCs w:val="22"/>
        </w:rPr>
        <w:t>upport</w:t>
      </w:r>
      <w:bookmarkEnd w:id="36"/>
    </w:p>
    <w:p w:rsidRPr="00AA5AA1" w:rsidR="00AA5AA1" w:rsidP="008F7A7E" w:rsidRDefault="00AA5AA1" w14:paraId="2F0D7774" w14:textId="77777777">
      <w:pPr>
        <w:jc w:val="both"/>
      </w:pPr>
    </w:p>
    <w:p w:rsidR="00AA5AA1" w:rsidRDefault="00690EAD" w14:paraId="54BFC5B8" w14:textId="007F874B">
      <w:pPr>
        <w:pStyle w:val="paragraph"/>
        <w:numPr>
          <w:ilvl w:val="0"/>
          <w:numId w:val="6"/>
        </w:numPr>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lang w:val="en-AU"/>
        </w:rPr>
        <w:t xml:space="preserve">Research Operations </w:t>
      </w:r>
      <w:r w:rsidR="009F0E17">
        <w:rPr>
          <w:rStyle w:val="normaltextrun"/>
          <w:rFonts w:ascii="Arial" w:hAnsi="Arial" w:cs="Arial"/>
          <w:sz w:val="22"/>
          <w:szCs w:val="22"/>
          <w:lang w:val="en-AU"/>
        </w:rPr>
        <w:t xml:space="preserve">staff </w:t>
      </w:r>
      <w:r w:rsidRPr="00AA5AA1" w:rsidR="00AA5AA1">
        <w:rPr>
          <w:rStyle w:val="normaltextrun"/>
          <w:rFonts w:ascii="Arial" w:hAnsi="Arial" w:cs="Arial"/>
          <w:sz w:val="22"/>
          <w:szCs w:val="22"/>
          <w:lang w:val="en-AU"/>
        </w:rPr>
        <w:t xml:space="preserve">will be able to provide support with regards to the failure of a 4°C </w:t>
      </w:r>
      <w:r w:rsidRPr="009B411B" w:rsidR="00B7092D">
        <w:rPr>
          <w:rStyle w:val="normaltextrun"/>
          <w:rFonts w:ascii="Arial" w:hAnsi="Arial" w:cs="Arial"/>
          <w:sz w:val="22"/>
          <w:szCs w:val="22"/>
          <w:lang w:val="en-AU"/>
        </w:rPr>
        <w:t>cold</w:t>
      </w:r>
      <w:r w:rsidR="00B7092D">
        <w:rPr>
          <w:rStyle w:val="normaltextrun"/>
          <w:rFonts w:ascii="Arial" w:hAnsi="Arial" w:cs="Arial"/>
          <w:sz w:val="22"/>
          <w:szCs w:val="22"/>
          <w:lang w:val="en-AU"/>
        </w:rPr>
        <w:t xml:space="preserve"> </w:t>
      </w:r>
      <w:r w:rsidRPr="00AA5AA1" w:rsidR="00AA5AA1">
        <w:rPr>
          <w:rStyle w:val="normaltextrun"/>
          <w:rFonts w:ascii="Arial" w:hAnsi="Arial" w:cs="Arial"/>
          <w:sz w:val="22"/>
          <w:szCs w:val="22"/>
          <w:lang w:val="en-AU"/>
        </w:rPr>
        <w:t xml:space="preserve">or -20°C </w:t>
      </w:r>
      <w:r w:rsidRPr="009B411B" w:rsidR="00B7092D">
        <w:rPr>
          <w:rStyle w:val="normaltextrun"/>
          <w:rFonts w:ascii="Arial" w:hAnsi="Arial" w:cs="Arial"/>
          <w:sz w:val="22"/>
          <w:szCs w:val="22"/>
          <w:lang w:val="en-AU"/>
        </w:rPr>
        <w:t>freezer</w:t>
      </w:r>
      <w:r w:rsidRPr="00AA5AA1" w:rsidR="00AA5AA1">
        <w:rPr>
          <w:rStyle w:val="normaltextrun"/>
          <w:rFonts w:ascii="Arial" w:hAnsi="Arial" w:cs="Arial"/>
          <w:sz w:val="22"/>
          <w:szCs w:val="22"/>
          <w:lang w:val="en-AU"/>
        </w:rPr>
        <w:t xml:space="preserve"> room or a -80°C freezer.</w:t>
      </w:r>
      <w:r w:rsidR="009F0E17">
        <w:rPr>
          <w:rStyle w:val="normaltextrun"/>
          <w:rFonts w:ascii="Arial" w:hAnsi="Arial" w:cs="Arial"/>
          <w:sz w:val="22"/>
          <w:szCs w:val="22"/>
          <w:lang w:val="en-AU"/>
        </w:rPr>
        <w:t xml:space="preserve"> Please contact labhelp@sgul.ac.uk</w:t>
      </w:r>
      <w:r w:rsidRPr="00AA5AA1" w:rsidR="00AA5AA1">
        <w:rPr>
          <w:rStyle w:val="normaltextrun"/>
          <w:rFonts w:ascii="Arial" w:hAnsi="Arial" w:cs="Arial"/>
          <w:sz w:val="22"/>
          <w:szCs w:val="22"/>
          <w:lang w:val="en-AU"/>
        </w:rPr>
        <w:t>.</w:t>
      </w:r>
      <w:r w:rsidR="007A0859">
        <w:rPr>
          <w:rStyle w:val="normaltextrun"/>
          <w:rFonts w:ascii="Arial" w:hAnsi="Arial" w:cs="Arial"/>
          <w:sz w:val="22"/>
          <w:szCs w:val="22"/>
          <w:lang w:val="en-AU"/>
        </w:rPr>
        <w:t xml:space="preserve">  </w:t>
      </w:r>
      <w:r w:rsidRPr="00AA5AA1" w:rsidR="007A0859">
        <w:rPr>
          <w:rStyle w:val="normaltextrun"/>
          <w:rFonts w:ascii="Arial" w:hAnsi="Arial" w:cs="Arial"/>
          <w:sz w:val="22"/>
          <w:szCs w:val="22"/>
          <w:lang w:val="en-AU"/>
        </w:rPr>
        <w:t xml:space="preserve">They will </w:t>
      </w:r>
      <w:r w:rsidR="007A0859">
        <w:rPr>
          <w:rStyle w:val="normaltextrun"/>
          <w:rFonts w:ascii="Arial" w:hAnsi="Arial" w:cs="Arial"/>
          <w:sz w:val="22"/>
          <w:szCs w:val="22"/>
          <w:lang w:val="en-AU"/>
        </w:rPr>
        <w:t>also be able to help with the transfer of items to the back-up space.</w:t>
      </w:r>
      <w:r w:rsidRPr="00AA5AA1" w:rsidR="00AA5AA1">
        <w:rPr>
          <w:rStyle w:val="eop"/>
          <w:rFonts w:ascii="Arial" w:hAnsi="Arial" w:cs="Arial"/>
          <w:sz w:val="22"/>
          <w:szCs w:val="22"/>
        </w:rPr>
        <w:t> </w:t>
      </w:r>
    </w:p>
    <w:p w:rsidR="00DE3814" w:rsidP="008F7A7E" w:rsidRDefault="00DE3814" w14:paraId="031E4FD8" w14:textId="5DC5ADEE">
      <w:pPr>
        <w:jc w:val="both"/>
        <w:rPr>
          <w:rStyle w:val="eop"/>
          <w:rFonts w:ascii="Arial" w:hAnsi="Arial" w:cs="Arial"/>
          <w:sz w:val="22"/>
          <w:szCs w:val="22"/>
          <w:lang w:val="en-GB" w:eastAsia="en-GB"/>
        </w:rPr>
      </w:pPr>
    </w:p>
    <w:p w:rsidR="009304F6" w:rsidP="008F7A7E" w:rsidRDefault="009304F6" w14:paraId="0B75AD5C" w14:textId="77777777">
      <w:pPr>
        <w:pStyle w:val="paragraph"/>
        <w:spacing w:before="0" w:beforeAutospacing="0" w:after="0" w:afterAutospacing="0"/>
        <w:ind w:left="720"/>
        <w:jc w:val="both"/>
        <w:textAlignment w:val="baseline"/>
        <w:rPr>
          <w:rStyle w:val="eop"/>
          <w:rFonts w:ascii="Arial" w:hAnsi="Arial" w:cs="Arial"/>
          <w:sz w:val="22"/>
          <w:szCs w:val="22"/>
        </w:rPr>
      </w:pPr>
    </w:p>
    <w:p w:rsidRPr="00AA5AA1" w:rsidR="00405D96" w:rsidP="008F7A7E" w:rsidRDefault="00405D96" w14:paraId="7ABA1C3B" w14:textId="77777777">
      <w:pPr>
        <w:pStyle w:val="paragraph"/>
        <w:spacing w:before="0" w:beforeAutospacing="0" w:after="0" w:afterAutospacing="0"/>
        <w:ind w:left="720"/>
        <w:jc w:val="both"/>
        <w:textAlignment w:val="baseline"/>
        <w:rPr>
          <w:rFonts w:ascii="Arial" w:hAnsi="Arial" w:cs="Arial"/>
          <w:sz w:val="22"/>
          <w:szCs w:val="22"/>
        </w:rPr>
      </w:pPr>
    </w:p>
    <w:p w:rsidR="001962A6" w:rsidRDefault="00405D96" w14:paraId="7E5E4B5A" w14:textId="3DF3B6C5">
      <w:pPr>
        <w:pStyle w:val="Heading3"/>
        <w:numPr>
          <w:ilvl w:val="1"/>
          <w:numId w:val="1"/>
        </w:numPr>
        <w:spacing w:line="276" w:lineRule="auto"/>
        <w:jc w:val="both"/>
        <w:rPr>
          <w:rFonts w:ascii="Arial" w:hAnsi="Arial" w:cs="Arial"/>
          <w:color w:val="808080" w:themeColor="background1" w:themeShade="80"/>
          <w:sz w:val="22"/>
          <w:szCs w:val="22"/>
        </w:rPr>
      </w:pPr>
      <w:bookmarkStart w:name="_Toc49174667" w:id="37"/>
      <w:bookmarkStart w:name="_Toc49174668" w:id="38"/>
      <w:bookmarkStart w:name="_Toc65666826" w:id="39"/>
      <w:bookmarkStart w:name="_Hlk37156463" w:id="40"/>
      <w:bookmarkEnd w:id="37"/>
      <w:bookmarkEnd w:id="38"/>
      <w:r>
        <w:rPr>
          <w:rFonts w:ascii="Arial" w:hAnsi="Arial" w:cs="Arial"/>
          <w:color w:val="808080" w:themeColor="background1" w:themeShade="80"/>
          <w:sz w:val="22"/>
          <w:szCs w:val="22"/>
        </w:rPr>
        <w:t>F</w:t>
      </w:r>
      <w:r w:rsidRPr="00131DE9" w:rsidR="00131DE9">
        <w:rPr>
          <w:rFonts w:ascii="Arial" w:hAnsi="Arial" w:cs="Arial"/>
          <w:color w:val="808080" w:themeColor="background1" w:themeShade="80"/>
          <w:sz w:val="22"/>
          <w:szCs w:val="22"/>
        </w:rPr>
        <w:t xml:space="preserve">requently </w:t>
      </w:r>
      <w:r w:rsidR="00F475E4">
        <w:rPr>
          <w:rFonts w:ascii="Arial" w:hAnsi="Arial" w:cs="Arial"/>
          <w:color w:val="808080" w:themeColor="background1" w:themeShade="80"/>
          <w:sz w:val="22"/>
          <w:szCs w:val="22"/>
        </w:rPr>
        <w:t>A</w:t>
      </w:r>
      <w:r w:rsidRPr="00131DE9" w:rsidR="00131DE9">
        <w:rPr>
          <w:rFonts w:ascii="Arial" w:hAnsi="Arial" w:cs="Arial"/>
          <w:color w:val="808080" w:themeColor="background1" w:themeShade="80"/>
          <w:sz w:val="22"/>
          <w:szCs w:val="22"/>
        </w:rPr>
        <w:t xml:space="preserve">sked </w:t>
      </w:r>
      <w:r w:rsidR="00F475E4">
        <w:rPr>
          <w:rFonts w:ascii="Arial" w:hAnsi="Arial" w:cs="Arial"/>
          <w:color w:val="808080" w:themeColor="background1" w:themeShade="80"/>
          <w:sz w:val="22"/>
          <w:szCs w:val="22"/>
        </w:rPr>
        <w:t>Q</w:t>
      </w:r>
      <w:r w:rsidRPr="00131DE9" w:rsidR="00131DE9">
        <w:rPr>
          <w:rFonts w:ascii="Arial" w:hAnsi="Arial" w:cs="Arial"/>
          <w:color w:val="808080" w:themeColor="background1" w:themeShade="80"/>
          <w:sz w:val="22"/>
          <w:szCs w:val="22"/>
        </w:rPr>
        <w:t>uestions</w:t>
      </w:r>
      <w:bookmarkEnd w:id="39"/>
    </w:p>
    <w:p w:rsidR="00A56646" w:rsidRDefault="00A56646" w14:paraId="1BE87817" w14:textId="05D7AFEB">
      <w:pPr>
        <w:pStyle w:val="ListParagraph"/>
        <w:numPr>
          <w:ilvl w:val="0"/>
          <w:numId w:val="7"/>
        </w:numPr>
        <w:spacing w:line="240" w:lineRule="auto"/>
        <w:jc w:val="both"/>
        <w:rPr>
          <w:b/>
          <w:bCs/>
          <w:szCs w:val="22"/>
        </w:rPr>
      </w:pPr>
      <w:r w:rsidRPr="0088634A">
        <w:rPr>
          <w:b/>
          <w:bCs/>
          <w:szCs w:val="22"/>
        </w:rPr>
        <w:t>Why am I experiencing difficulty closing the freezer door?</w:t>
      </w:r>
    </w:p>
    <w:p w:rsidR="003301FB" w:rsidP="008F7A7E" w:rsidRDefault="00A56646" w14:paraId="2E8CA20F" w14:textId="456D9F6A">
      <w:pPr>
        <w:pStyle w:val="ListParagraph"/>
        <w:spacing w:line="240" w:lineRule="auto"/>
        <w:jc w:val="both"/>
        <w:rPr>
          <w:rFonts w:cs="Arial"/>
          <w:i/>
          <w:iCs/>
          <w:szCs w:val="22"/>
        </w:rPr>
      </w:pPr>
      <w:bookmarkStart w:name="_Toc510967346" w:id="41"/>
      <w:bookmarkEnd w:id="34"/>
      <w:r w:rsidRPr="280C514C">
        <w:rPr>
          <w:rFonts w:cs="Arial"/>
          <w:i/>
          <w:iCs/>
        </w:rPr>
        <w:t>T</w:t>
      </w:r>
      <w:r w:rsidRPr="280C514C" w:rsidR="006E5C55">
        <w:rPr>
          <w:rFonts w:cs="Arial"/>
          <w:i/>
          <w:iCs/>
        </w:rPr>
        <w:t xml:space="preserve">here </w:t>
      </w:r>
      <w:r w:rsidRPr="280C514C">
        <w:rPr>
          <w:rFonts w:cs="Arial"/>
          <w:i/>
          <w:iCs/>
        </w:rPr>
        <w:t>could be</w:t>
      </w:r>
      <w:r w:rsidRPr="280C514C" w:rsidR="006E5C55">
        <w:rPr>
          <w:rFonts w:cs="Arial"/>
          <w:i/>
          <w:iCs/>
        </w:rPr>
        <w:t xml:space="preserve"> a build-up of ice around the door.  If so, it requires defrosting.  The defrosting process mentioned above </w:t>
      </w:r>
      <w:r w:rsidRPr="280C514C" w:rsidR="00A026CE">
        <w:rPr>
          <w:rFonts w:cs="Arial"/>
          <w:i/>
          <w:iCs/>
        </w:rPr>
        <w:t xml:space="preserve">should be </w:t>
      </w:r>
      <w:r w:rsidRPr="280C514C" w:rsidR="006E5C55">
        <w:rPr>
          <w:rFonts w:cs="Arial"/>
          <w:i/>
          <w:iCs/>
        </w:rPr>
        <w:t>followed.</w:t>
      </w:r>
      <w:r w:rsidRPr="280C514C">
        <w:rPr>
          <w:rFonts w:cs="Arial"/>
          <w:i/>
          <w:iCs/>
        </w:rPr>
        <w:t xml:space="preserve">  Under no circumstances should you force the door mechanism.</w:t>
      </w:r>
    </w:p>
    <w:p w:rsidRPr="0088634A" w:rsidR="0088634A" w:rsidP="008F7A7E" w:rsidRDefault="0088634A" w14:paraId="0C536BD2" w14:textId="77777777">
      <w:pPr>
        <w:pStyle w:val="ListParagraph"/>
        <w:spacing w:line="240" w:lineRule="auto"/>
        <w:jc w:val="both"/>
        <w:rPr>
          <w:rFonts w:cs="Arial"/>
          <w:i/>
          <w:iCs/>
          <w:szCs w:val="22"/>
        </w:rPr>
      </w:pPr>
    </w:p>
    <w:p w:rsidR="00A56646" w:rsidRDefault="00A56646" w14:paraId="083A3A12" w14:textId="08E95C7C">
      <w:pPr>
        <w:pStyle w:val="ListParagraph"/>
        <w:numPr>
          <w:ilvl w:val="0"/>
          <w:numId w:val="7"/>
        </w:numPr>
        <w:spacing w:line="240" w:lineRule="auto"/>
        <w:jc w:val="both"/>
        <w:rPr>
          <w:rFonts w:cs="Arial"/>
          <w:b/>
          <w:bCs/>
          <w:szCs w:val="22"/>
        </w:rPr>
      </w:pPr>
      <w:r w:rsidRPr="0088634A">
        <w:rPr>
          <w:rFonts w:cs="Arial"/>
          <w:b/>
          <w:bCs/>
          <w:szCs w:val="22"/>
        </w:rPr>
        <w:t>Why am I having difficulty opening the freezer door?</w:t>
      </w:r>
    </w:p>
    <w:p w:rsidRPr="0088634A" w:rsidR="00A56646" w:rsidP="008F7A7E" w:rsidRDefault="00A026CE" w14:paraId="0EA85F7B" w14:textId="17ABCC1F">
      <w:pPr>
        <w:pStyle w:val="ListParagraph"/>
        <w:spacing w:line="240" w:lineRule="auto"/>
        <w:jc w:val="both"/>
        <w:rPr>
          <w:rFonts w:cs="Arial"/>
          <w:i/>
          <w:iCs/>
          <w:szCs w:val="22"/>
        </w:rPr>
      </w:pPr>
      <w:r w:rsidRPr="0088634A">
        <w:rPr>
          <w:rFonts w:cs="Arial"/>
          <w:i/>
          <w:iCs/>
          <w:szCs w:val="22"/>
        </w:rPr>
        <w:t>This</w:t>
      </w:r>
      <w:r w:rsidRPr="0088634A" w:rsidR="006E5C55">
        <w:rPr>
          <w:rFonts w:cs="Arial"/>
          <w:i/>
          <w:iCs/>
          <w:szCs w:val="22"/>
        </w:rPr>
        <w:t xml:space="preserve"> could be because a partial vacuum has built up.  Either leave the freezer for about 2-3 hours to allow it to equilibrate or press the button located on the side of some models of -80°C freezers </w:t>
      </w:r>
      <w:bookmarkStart w:name="_Hlk39675519" w:id="42"/>
      <w:r w:rsidRPr="0088634A" w:rsidR="006E5C55">
        <w:rPr>
          <w:rFonts w:cs="Arial"/>
          <w:i/>
          <w:iCs/>
          <w:szCs w:val="22"/>
        </w:rPr>
        <w:t>(</w:t>
      </w:r>
      <w:r w:rsidR="0025392C">
        <w:rPr>
          <w:rFonts w:cs="Arial"/>
          <w:b/>
          <w:i/>
          <w:iCs/>
          <w:szCs w:val="22"/>
        </w:rPr>
        <w:t>i</w:t>
      </w:r>
      <w:r w:rsidRPr="0088634A">
        <w:rPr>
          <w:rFonts w:cs="Arial"/>
          <w:b/>
          <w:i/>
          <w:iCs/>
          <w:szCs w:val="22"/>
        </w:rPr>
        <w:t>mportant:</w:t>
      </w:r>
      <w:r w:rsidR="0025392C">
        <w:rPr>
          <w:rFonts w:cs="Arial"/>
          <w:b/>
          <w:i/>
          <w:iCs/>
          <w:szCs w:val="22"/>
        </w:rPr>
        <w:t xml:space="preserve"> c</w:t>
      </w:r>
      <w:r w:rsidRPr="0088634A" w:rsidR="006E5C55">
        <w:rPr>
          <w:rFonts w:cs="Arial"/>
          <w:b/>
          <w:i/>
          <w:iCs/>
          <w:szCs w:val="22"/>
        </w:rPr>
        <w:t xml:space="preserve">heck with </w:t>
      </w:r>
      <w:r w:rsidR="00690EAD">
        <w:rPr>
          <w:rFonts w:cs="Arial"/>
          <w:b/>
          <w:i/>
          <w:iCs/>
          <w:szCs w:val="22"/>
        </w:rPr>
        <w:t>Research Operations</w:t>
      </w:r>
      <w:r w:rsidR="009F0E17">
        <w:rPr>
          <w:rFonts w:cs="Arial"/>
          <w:b/>
          <w:i/>
          <w:iCs/>
          <w:szCs w:val="22"/>
        </w:rPr>
        <w:t xml:space="preserve"> staff</w:t>
      </w:r>
      <w:r w:rsidR="00690EAD">
        <w:rPr>
          <w:rFonts w:cs="Arial"/>
          <w:b/>
          <w:i/>
          <w:iCs/>
          <w:szCs w:val="22"/>
        </w:rPr>
        <w:t xml:space="preserve"> </w:t>
      </w:r>
      <w:r w:rsidRPr="0088634A" w:rsidR="006E5C55">
        <w:rPr>
          <w:rFonts w:cs="Arial"/>
          <w:b/>
          <w:i/>
          <w:iCs/>
          <w:szCs w:val="22"/>
        </w:rPr>
        <w:t>first</w:t>
      </w:r>
      <w:bookmarkEnd w:id="42"/>
      <w:r w:rsidR="0025392C">
        <w:rPr>
          <w:rFonts w:cs="Arial"/>
          <w:i/>
          <w:iCs/>
          <w:szCs w:val="22"/>
        </w:rPr>
        <w:t>).</w:t>
      </w:r>
    </w:p>
    <w:p w:rsidR="007925EA" w:rsidP="008F7A7E" w:rsidRDefault="006E5C55" w14:paraId="7A681288" w14:textId="53441EA9">
      <w:pPr>
        <w:pStyle w:val="ListParagraph"/>
        <w:spacing w:line="240" w:lineRule="auto"/>
        <w:jc w:val="both"/>
        <w:rPr>
          <w:rFonts w:cs="Arial"/>
          <w:b/>
          <w:i/>
          <w:iCs/>
          <w:szCs w:val="22"/>
        </w:rPr>
      </w:pPr>
      <w:r w:rsidRPr="0088634A">
        <w:rPr>
          <w:rFonts w:cs="Arial"/>
          <w:i/>
          <w:iCs/>
          <w:szCs w:val="22"/>
        </w:rPr>
        <w:t xml:space="preserve">Some models of -80°C freezers have a hole at the top </w:t>
      </w:r>
      <w:r w:rsidRPr="0088634A" w:rsidR="00A026CE">
        <w:rPr>
          <w:rFonts w:cs="Arial"/>
          <w:i/>
          <w:iCs/>
          <w:szCs w:val="22"/>
        </w:rPr>
        <w:t xml:space="preserve">that </w:t>
      </w:r>
      <w:r w:rsidRPr="0088634A">
        <w:rPr>
          <w:rFonts w:cs="Arial"/>
          <w:i/>
          <w:iCs/>
          <w:szCs w:val="22"/>
        </w:rPr>
        <w:t>can become blocked with compact ice</w:t>
      </w:r>
      <w:r w:rsidRPr="0088634A" w:rsidR="00A01D41">
        <w:rPr>
          <w:rFonts w:cs="Arial"/>
          <w:i/>
          <w:iCs/>
          <w:szCs w:val="22"/>
        </w:rPr>
        <w:t>, causing a partial vacuum to build up.</w:t>
      </w:r>
      <w:r w:rsidRPr="0088634A">
        <w:rPr>
          <w:rFonts w:cs="Arial"/>
          <w:i/>
          <w:iCs/>
          <w:szCs w:val="22"/>
        </w:rPr>
        <w:t xml:space="preserve">  </w:t>
      </w:r>
      <w:r w:rsidRPr="0088634A" w:rsidR="00A01D41">
        <w:rPr>
          <w:rFonts w:cs="Arial"/>
          <w:i/>
          <w:iCs/>
          <w:szCs w:val="22"/>
        </w:rPr>
        <w:t xml:space="preserve">Please </w:t>
      </w:r>
      <w:r w:rsidR="005F1CA3">
        <w:rPr>
          <w:rFonts w:cs="Arial"/>
          <w:i/>
          <w:iCs/>
          <w:szCs w:val="22"/>
        </w:rPr>
        <w:t xml:space="preserve">contact </w:t>
      </w:r>
      <w:hyperlink w:history="1" r:id="rId35">
        <w:r w:rsidRPr="00BA47EB" w:rsidR="008A533F">
          <w:rPr>
            <w:rStyle w:val="Hyperlink"/>
            <w:rFonts w:cs="Arial"/>
            <w:i/>
            <w:iCs/>
            <w:szCs w:val="22"/>
          </w:rPr>
          <w:t>labhelp@sgul.ac.uk</w:t>
        </w:r>
      </w:hyperlink>
      <w:r w:rsidR="008A533F">
        <w:rPr>
          <w:rFonts w:cs="Arial"/>
          <w:i/>
          <w:iCs/>
          <w:szCs w:val="22"/>
        </w:rPr>
        <w:t xml:space="preserve"> for assistance if required.</w:t>
      </w:r>
      <w:r w:rsidRPr="0088634A" w:rsidR="00A01D41">
        <w:rPr>
          <w:rFonts w:cs="Arial"/>
          <w:b/>
          <w:i/>
          <w:iCs/>
          <w:szCs w:val="22"/>
        </w:rPr>
        <w:t xml:space="preserve"> </w:t>
      </w:r>
    </w:p>
    <w:p w:rsidRPr="0088634A" w:rsidR="00E90529" w:rsidP="008F7A7E" w:rsidRDefault="00E90529" w14:paraId="4B52B6CC" w14:textId="77777777">
      <w:pPr>
        <w:pStyle w:val="ListParagraph"/>
        <w:spacing w:line="240" w:lineRule="auto"/>
        <w:jc w:val="both"/>
        <w:rPr>
          <w:rFonts w:cs="Arial"/>
          <w:i/>
          <w:iCs/>
          <w:szCs w:val="22"/>
        </w:rPr>
      </w:pPr>
    </w:p>
    <w:p w:rsidR="00A56646" w:rsidRDefault="00A56646" w14:paraId="6C31A15D" w14:textId="66C10246">
      <w:pPr>
        <w:pStyle w:val="ListParagraph"/>
        <w:numPr>
          <w:ilvl w:val="0"/>
          <w:numId w:val="7"/>
        </w:numPr>
        <w:spacing w:line="240" w:lineRule="auto"/>
        <w:jc w:val="both"/>
        <w:rPr>
          <w:rFonts w:cs="Arial"/>
          <w:b/>
          <w:bCs/>
          <w:szCs w:val="22"/>
        </w:rPr>
      </w:pPr>
      <w:r w:rsidRPr="0088634A">
        <w:rPr>
          <w:rFonts w:cs="Arial"/>
          <w:b/>
          <w:bCs/>
          <w:szCs w:val="22"/>
        </w:rPr>
        <w:t>Black mould has built up.  How do I remove it?</w:t>
      </w:r>
    </w:p>
    <w:p w:rsidRPr="0088634A" w:rsidR="007925EA" w:rsidP="008F7A7E" w:rsidRDefault="007925EA" w14:paraId="1938FDD9" w14:textId="4D6FCBB4">
      <w:pPr>
        <w:pStyle w:val="ListParagraph"/>
        <w:spacing w:line="240" w:lineRule="auto"/>
        <w:jc w:val="both"/>
        <w:rPr>
          <w:rFonts w:cs="Arial"/>
          <w:i/>
          <w:iCs/>
          <w:szCs w:val="22"/>
        </w:rPr>
      </w:pPr>
      <w:r w:rsidRPr="0088634A">
        <w:rPr>
          <w:rFonts w:cs="Arial"/>
          <w:i/>
          <w:iCs/>
          <w:szCs w:val="22"/>
        </w:rPr>
        <w:t>Black mould can be removed with bleach or acetic acid.  Do not use cardboard or paper</w:t>
      </w:r>
      <w:r w:rsidRPr="0088634A" w:rsidR="00A56646">
        <w:rPr>
          <w:rFonts w:cs="Arial"/>
          <w:i/>
          <w:iCs/>
          <w:szCs w:val="22"/>
        </w:rPr>
        <w:t xml:space="preserve"> </w:t>
      </w:r>
      <w:r w:rsidRPr="0088634A" w:rsidR="00A01D41">
        <w:rPr>
          <w:rFonts w:cs="Arial"/>
          <w:i/>
          <w:iCs/>
          <w:szCs w:val="22"/>
        </w:rPr>
        <w:t>to store contents since they</w:t>
      </w:r>
      <w:r w:rsidRPr="0088634A">
        <w:rPr>
          <w:rFonts w:cs="Arial"/>
          <w:i/>
          <w:iCs/>
          <w:szCs w:val="22"/>
        </w:rPr>
        <w:t xml:space="preserve"> </w:t>
      </w:r>
      <w:r w:rsidRPr="0088634A" w:rsidR="00A01D41">
        <w:rPr>
          <w:rFonts w:cs="Arial"/>
          <w:i/>
          <w:iCs/>
          <w:szCs w:val="22"/>
        </w:rPr>
        <w:t>encourage mould growth.</w:t>
      </w:r>
    </w:p>
    <w:p w:rsidR="00A01D41" w:rsidP="008F7A7E" w:rsidRDefault="00A01D41" w14:paraId="54E69DFE" w14:textId="2E47FECD">
      <w:pPr>
        <w:jc w:val="both"/>
        <w:rPr>
          <w:rFonts w:ascii="Arial" w:hAnsi="Arial" w:cs="Arial"/>
          <w:i/>
          <w:iCs/>
          <w:sz w:val="22"/>
          <w:szCs w:val="22"/>
        </w:rPr>
      </w:pPr>
    </w:p>
    <w:p w:rsidRPr="00E90529" w:rsidR="00E90529" w:rsidRDefault="00A01D41" w14:paraId="21B67C66" w14:textId="6F5AF70E">
      <w:pPr>
        <w:pStyle w:val="paragraph"/>
        <w:numPr>
          <w:ilvl w:val="0"/>
          <w:numId w:val="7"/>
        </w:numPr>
        <w:spacing w:before="0" w:beforeAutospacing="0" w:after="0" w:afterAutospacing="0"/>
        <w:jc w:val="both"/>
        <w:rPr>
          <w:rFonts w:asciiTheme="minorHAnsi" w:hAnsiTheme="minorHAnsi" w:eastAsiaTheme="minorEastAsia" w:cstheme="minorBidi"/>
          <w:b/>
          <w:bCs/>
          <w:i/>
          <w:iCs/>
          <w:color w:val="000000" w:themeColor="text1"/>
          <w:sz w:val="22"/>
          <w:szCs w:val="22"/>
        </w:rPr>
      </w:pPr>
      <w:r w:rsidRPr="20241387">
        <w:rPr>
          <w:rStyle w:val="normaltextrun"/>
          <w:rFonts w:ascii="Arial" w:hAnsi="Arial" w:cs="Arial"/>
          <w:b/>
          <w:bCs/>
          <w:sz w:val="22"/>
          <w:szCs w:val="22"/>
          <w:lang w:val="en-US"/>
        </w:rPr>
        <w:t>Where are the back-up freezers located?</w:t>
      </w:r>
      <w:r w:rsidRPr="20241387">
        <w:rPr>
          <w:rStyle w:val="eop"/>
          <w:rFonts w:ascii="Arial" w:hAnsi="Arial" w:cs="Arial"/>
          <w:b/>
          <w:bCs/>
          <w:sz w:val="22"/>
          <w:szCs w:val="22"/>
        </w:rPr>
        <w:t> </w:t>
      </w:r>
      <w:r w:rsidRPr="20241387" w:rsidR="522058F8">
        <w:rPr>
          <w:rFonts w:ascii="Calibri" w:hAnsi="Calibri" w:eastAsia="Calibri" w:cs="Calibri"/>
          <w:color w:val="FF0000"/>
        </w:rPr>
        <w:t xml:space="preserve"> </w:t>
      </w:r>
    </w:p>
    <w:p w:rsidRPr="00E90529" w:rsidR="00A01D41" w:rsidP="008F7A7E" w:rsidRDefault="00B01C1A" w14:paraId="58BBD93E" w14:textId="02993C58">
      <w:pPr>
        <w:pStyle w:val="paragraph"/>
        <w:spacing w:before="0" w:beforeAutospacing="0" w:after="0" w:afterAutospacing="0"/>
        <w:ind w:left="720"/>
        <w:jc w:val="both"/>
        <w:rPr>
          <w:rStyle w:val="eop"/>
          <w:rFonts w:ascii="Arial" w:hAnsi="Arial" w:cs="Arial" w:eastAsiaTheme="minorEastAsia"/>
          <w:b/>
          <w:bCs/>
          <w:i/>
          <w:iCs/>
          <w:sz w:val="22"/>
          <w:szCs w:val="22"/>
        </w:rPr>
      </w:pPr>
      <w:r>
        <w:rPr>
          <w:rFonts w:ascii="Arial" w:hAnsi="Arial" w:cs="Arial"/>
          <w:i/>
          <w:iCs/>
          <w:sz w:val="22"/>
          <w:szCs w:val="22"/>
          <w:shd w:val="clear" w:color="auto" w:fill="FFFFFF"/>
        </w:rPr>
        <w:t>R</w:t>
      </w:r>
      <w:r w:rsidR="00CB4612">
        <w:rPr>
          <w:rFonts w:ascii="Arial" w:hAnsi="Arial" w:cs="Arial"/>
          <w:i/>
          <w:iCs/>
          <w:sz w:val="22"/>
          <w:szCs w:val="22"/>
          <w:shd w:val="clear" w:color="auto" w:fill="FFFFFF"/>
        </w:rPr>
        <w:t>esearchers</w:t>
      </w:r>
      <w:r w:rsidRPr="00E90529" w:rsidR="00E90529">
        <w:rPr>
          <w:rFonts w:ascii="Arial" w:hAnsi="Arial" w:cs="Arial"/>
          <w:i/>
          <w:iCs/>
          <w:sz w:val="22"/>
          <w:szCs w:val="22"/>
          <w:shd w:val="clear" w:color="auto" w:fill="FFFFFF"/>
        </w:rPr>
        <w:t xml:space="preserve"> requiring a </w:t>
      </w:r>
      <w:r w:rsidR="007F0C1A">
        <w:rPr>
          <w:rFonts w:ascii="Arial" w:hAnsi="Arial" w:cs="Arial"/>
          <w:i/>
          <w:iCs/>
          <w:sz w:val="22"/>
          <w:szCs w:val="22"/>
          <w:shd w:val="clear" w:color="auto" w:fill="FFFFFF"/>
        </w:rPr>
        <w:t xml:space="preserve">back-up </w:t>
      </w:r>
      <w:r w:rsidRPr="00E90529" w:rsidR="00E90529">
        <w:rPr>
          <w:rFonts w:ascii="Arial" w:hAnsi="Arial" w:cs="Arial"/>
          <w:i/>
          <w:iCs/>
          <w:sz w:val="22"/>
          <w:szCs w:val="22"/>
          <w:shd w:val="clear" w:color="auto" w:fill="FFFFFF"/>
        </w:rPr>
        <w:t xml:space="preserve">freezer for decanting </w:t>
      </w:r>
      <w:r w:rsidR="00E90529">
        <w:rPr>
          <w:rFonts w:ascii="Arial" w:hAnsi="Arial" w:cs="Arial"/>
          <w:i/>
          <w:iCs/>
          <w:sz w:val="22"/>
          <w:szCs w:val="22"/>
          <w:shd w:val="clear" w:color="auto" w:fill="FFFFFF"/>
        </w:rPr>
        <w:t>should</w:t>
      </w:r>
      <w:r w:rsidRPr="00E90529" w:rsidR="00E90529">
        <w:rPr>
          <w:rFonts w:ascii="Arial" w:hAnsi="Arial" w:cs="Arial"/>
          <w:i/>
          <w:iCs/>
          <w:sz w:val="22"/>
          <w:szCs w:val="22"/>
          <w:shd w:val="clear" w:color="auto" w:fill="FFFFFF"/>
        </w:rPr>
        <w:t xml:space="preserve"> contact </w:t>
      </w:r>
      <w:hyperlink w:history="1" r:id="rId36">
        <w:r w:rsidRPr="00BA47EB" w:rsidR="000713FE">
          <w:rPr>
            <w:rStyle w:val="Hyperlink"/>
            <w:rFonts w:ascii="Arial" w:hAnsi="Arial" w:cs="Arial"/>
            <w:i/>
            <w:iCs/>
            <w:sz w:val="22"/>
            <w:szCs w:val="22"/>
            <w:shd w:val="clear" w:color="auto" w:fill="FFFFFF"/>
          </w:rPr>
          <w:t>labhelp@sgul.ac.uk</w:t>
        </w:r>
      </w:hyperlink>
      <w:r w:rsidR="000713FE">
        <w:rPr>
          <w:rFonts w:ascii="Arial" w:hAnsi="Arial" w:cs="Arial"/>
          <w:i/>
          <w:iCs/>
          <w:sz w:val="22"/>
          <w:szCs w:val="22"/>
          <w:shd w:val="clear" w:color="auto" w:fill="FFFFFF"/>
        </w:rPr>
        <w:t xml:space="preserve"> </w:t>
      </w:r>
      <w:r w:rsidR="00E90529">
        <w:rPr>
          <w:rFonts w:ascii="Arial" w:hAnsi="Arial" w:cs="Arial"/>
          <w:i/>
          <w:iCs/>
          <w:sz w:val="22"/>
          <w:szCs w:val="22"/>
          <w:shd w:val="clear" w:color="auto" w:fill="FFFFFF"/>
        </w:rPr>
        <w:t xml:space="preserve">to </w:t>
      </w:r>
      <w:r w:rsidR="005F1CA3">
        <w:rPr>
          <w:rFonts w:ascii="Arial" w:hAnsi="Arial" w:cs="Arial"/>
          <w:i/>
          <w:iCs/>
          <w:sz w:val="22"/>
          <w:szCs w:val="22"/>
          <w:shd w:val="clear" w:color="auto" w:fill="FFFFFF"/>
        </w:rPr>
        <w:t>indicate</w:t>
      </w:r>
      <w:r w:rsidRPr="00E90529" w:rsidR="00E90529">
        <w:rPr>
          <w:rFonts w:ascii="Arial" w:hAnsi="Arial" w:cs="Arial"/>
          <w:i/>
          <w:iCs/>
          <w:sz w:val="22"/>
          <w:szCs w:val="22"/>
          <w:shd w:val="clear" w:color="auto" w:fill="FFFFFF"/>
        </w:rPr>
        <w:t xml:space="preserve"> that they </w:t>
      </w:r>
      <w:r w:rsidR="009B411B">
        <w:rPr>
          <w:rFonts w:ascii="Arial" w:hAnsi="Arial" w:cs="Arial"/>
          <w:i/>
          <w:iCs/>
          <w:sz w:val="22"/>
          <w:szCs w:val="22"/>
          <w:shd w:val="clear" w:color="auto" w:fill="FFFFFF"/>
        </w:rPr>
        <w:t xml:space="preserve">would like to </w:t>
      </w:r>
      <w:r w:rsidRPr="00E90529" w:rsidR="009B411B">
        <w:rPr>
          <w:rFonts w:ascii="Arial" w:hAnsi="Arial" w:cs="Arial"/>
          <w:i/>
          <w:iCs/>
          <w:sz w:val="22"/>
          <w:szCs w:val="22"/>
          <w:shd w:val="clear" w:color="auto" w:fill="FFFFFF"/>
        </w:rPr>
        <w:t>us</w:t>
      </w:r>
      <w:r w:rsidR="009B411B">
        <w:rPr>
          <w:rFonts w:ascii="Arial" w:hAnsi="Arial" w:cs="Arial"/>
          <w:i/>
          <w:iCs/>
          <w:sz w:val="22"/>
          <w:szCs w:val="22"/>
          <w:shd w:val="clear" w:color="auto" w:fill="FFFFFF"/>
        </w:rPr>
        <w:t>e</w:t>
      </w:r>
      <w:r w:rsidRPr="00E90529" w:rsidR="009B411B">
        <w:rPr>
          <w:rFonts w:ascii="Arial" w:hAnsi="Arial" w:cs="Arial"/>
          <w:i/>
          <w:iCs/>
          <w:sz w:val="22"/>
          <w:szCs w:val="22"/>
          <w:shd w:val="clear" w:color="auto" w:fill="FFFFFF"/>
        </w:rPr>
        <w:t xml:space="preserve"> </w:t>
      </w:r>
      <w:r w:rsidRPr="00E90529" w:rsidR="00E90529">
        <w:rPr>
          <w:rFonts w:ascii="Arial" w:hAnsi="Arial" w:cs="Arial"/>
          <w:i/>
          <w:iCs/>
          <w:sz w:val="22"/>
          <w:szCs w:val="22"/>
          <w:shd w:val="clear" w:color="auto" w:fill="FFFFFF"/>
        </w:rPr>
        <w:t>one</w:t>
      </w:r>
      <w:r w:rsidR="002E36A3">
        <w:rPr>
          <w:rFonts w:ascii="Arial" w:hAnsi="Arial" w:cs="Arial"/>
          <w:i/>
          <w:iCs/>
          <w:sz w:val="22"/>
          <w:szCs w:val="22"/>
          <w:shd w:val="clear" w:color="auto" w:fill="FFFFFF"/>
        </w:rPr>
        <w:t xml:space="preserve"> and</w:t>
      </w:r>
      <w:r w:rsidRPr="00E90529" w:rsidR="00E90529">
        <w:rPr>
          <w:rFonts w:ascii="Arial" w:hAnsi="Arial" w:cs="Arial"/>
          <w:i/>
          <w:iCs/>
          <w:sz w:val="22"/>
          <w:szCs w:val="22"/>
          <w:shd w:val="clear" w:color="auto" w:fill="FFFFFF"/>
        </w:rPr>
        <w:t xml:space="preserve"> </w:t>
      </w:r>
      <w:r w:rsidR="007F0C1A">
        <w:rPr>
          <w:rFonts w:ascii="Arial" w:hAnsi="Arial" w:cs="Arial"/>
          <w:i/>
          <w:iCs/>
          <w:sz w:val="22"/>
          <w:szCs w:val="22"/>
          <w:shd w:val="clear" w:color="auto" w:fill="FFFFFF"/>
        </w:rPr>
        <w:t>can be informed of</w:t>
      </w:r>
      <w:r w:rsidRPr="00E90529" w:rsidR="00E90529">
        <w:rPr>
          <w:rFonts w:ascii="Arial" w:hAnsi="Arial" w:cs="Arial"/>
          <w:i/>
          <w:iCs/>
          <w:sz w:val="22"/>
          <w:szCs w:val="22"/>
          <w:shd w:val="clear" w:color="auto" w:fill="FFFFFF"/>
        </w:rPr>
        <w:t xml:space="preserve"> </w:t>
      </w:r>
      <w:r w:rsidR="00E90529">
        <w:rPr>
          <w:rFonts w:ascii="Arial" w:hAnsi="Arial" w:cs="Arial"/>
          <w:i/>
          <w:iCs/>
          <w:sz w:val="22"/>
          <w:szCs w:val="22"/>
          <w:shd w:val="clear" w:color="auto" w:fill="FFFFFF"/>
        </w:rPr>
        <w:t xml:space="preserve">which freezer </w:t>
      </w:r>
      <w:r w:rsidR="00777B28">
        <w:rPr>
          <w:rFonts w:ascii="Arial" w:hAnsi="Arial" w:cs="Arial"/>
          <w:i/>
          <w:iCs/>
          <w:sz w:val="22"/>
          <w:szCs w:val="22"/>
          <w:shd w:val="clear" w:color="auto" w:fill="FFFFFF"/>
        </w:rPr>
        <w:t>to use</w:t>
      </w:r>
      <w:r w:rsidR="00E90529">
        <w:rPr>
          <w:rFonts w:ascii="Arial" w:hAnsi="Arial" w:cs="Arial"/>
          <w:i/>
          <w:iCs/>
          <w:sz w:val="22"/>
          <w:szCs w:val="22"/>
          <w:shd w:val="clear" w:color="auto" w:fill="FFFFFF"/>
        </w:rPr>
        <w:t>.</w:t>
      </w:r>
    </w:p>
    <w:p w:rsidRPr="00A01D41" w:rsidR="00A01D41" w:rsidP="008F7A7E" w:rsidRDefault="00A01D41" w14:paraId="754897DD" w14:textId="77777777">
      <w:pPr>
        <w:pStyle w:val="paragraph"/>
        <w:spacing w:before="0" w:beforeAutospacing="0" w:after="0" w:afterAutospacing="0"/>
        <w:jc w:val="both"/>
        <w:textAlignment w:val="baseline"/>
        <w:rPr>
          <w:rFonts w:ascii="Arial" w:hAnsi="Arial" w:cs="Arial"/>
          <w:b/>
          <w:bCs/>
          <w:sz w:val="22"/>
          <w:szCs w:val="22"/>
        </w:rPr>
      </w:pPr>
    </w:p>
    <w:p w:rsidR="00A01D41" w:rsidRDefault="00A01D41" w14:paraId="474CC561" w14:textId="283434B7">
      <w:pPr>
        <w:pStyle w:val="paragraph"/>
        <w:numPr>
          <w:ilvl w:val="0"/>
          <w:numId w:val="7"/>
        </w:numPr>
        <w:spacing w:before="0" w:beforeAutospacing="0" w:after="0" w:afterAutospacing="0"/>
        <w:jc w:val="both"/>
        <w:textAlignment w:val="baseline"/>
        <w:rPr>
          <w:rStyle w:val="eop"/>
          <w:rFonts w:ascii="Arial" w:hAnsi="Arial" w:cs="Arial"/>
          <w:b/>
          <w:bCs/>
          <w:sz w:val="22"/>
          <w:szCs w:val="22"/>
        </w:rPr>
      </w:pPr>
      <w:r w:rsidRPr="20241387">
        <w:rPr>
          <w:rStyle w:val="normaltextrun"/>
          <w:rFonts w:ascii="Arial" w:hAnsi="Arial" w:cs="Arial"/>
          <w:b/>
          <w:bCs/>
          <w:sz w:val="22"/>
          <w:szCs w:val="22"/>
          <w:lang w:val="en-US"/>
        </w:rPr>
        <w:t>How long can I leave my samples in the back</w:t>
      </w:r>
      <w:r w:rsidR="009304F6">
        <w:rPr>
          <w:rStyle w:val="normaltextrun"/>
          <w:rFonts w:ascii="Arial" w:hAnsi="Arial" w:cs="Arial"/>
          <w:b/>
          <w:bCs/>
          <w:sz w:val="22"/>
          <w:szCs w:val="22"/>
          <w:lang w:val="en-US"/>
        </w:rPr>
        <w:t>-</w:t>
      </w:r>
      <w:r w:rsidRPr="20241387">
        <w:rPr>
          <w:rStyle w:val="normaltextrun"/>
          <w:rFonts w:ascii="Arial" w:hAnsi="Arial" w:cs="Arial"/>
          <w:b/>
          <w:bCs/>
          <w:sz w:val="22"/>
          <w:szCs w:val="22"/>
          <w:lang w:val="en-US"/>
        </w:rPr>
        <w:t xml:space="preserve">up </w:t>
      </w:r>
      <w:r w:rsidR="005249DA">
        <w:rPr>
          <w:rStyle w:val="normaltextrun"/>
          <w:rFonts w:ascii="Arial" w:hAnsi="Arial" w:cs="Arial"/>
          <w:b/>
          <w:bCs/>
          <w:sz w:val="22"/>
          <w:szCs w:val="22"/>
          <w:lang w:val="en-US"/>
        </w:rPr>
        <w:t>f</w:t>
      </w:r>
      <w:r w:rsidRPr="20241387">
        <w:rPr>
          <w:rStyle w:val="normaltextrun"/>
          <w:rFonts w:ascii="Arial" w:hAnsi="Arial" w:cs="Arial"/>
          <w:b/>
          <w:bCs/>
          <w:sz w:val="22"/>
          <w:szCs w:val="22"/>
          <w:lang w:val="en-US"/>
        </w:rPr>
        <w:t>reezers?</w:t>
      </w:r>
      <w:r w:rsidRPr="20241387">
        <w:rPr>
          <w:rStyle w:val="eop"/>
          <w:rFonts w:ascii="Arial" w:hAnsi="Arial" w:cs="Arial"/>
          <w:b/>
          <w:bCs/>
          <w:sz w:val="22"/>
          <w:szCs w:val="22"/>
        </w:rPr>
        <w:t> </w:t>
      </w:r>
    </w:p>
    <w:p w:rsidRPr="00B34F74" w:rsidR="00B34F74" w:rsidP="008F7A7E" w:rsidRDefault="00B34F74" w14:paraId="12738571" w14:textId="422F9F08">
      <w:pPr>
        <w:pStyle w:val="paragraph"/>
        <w:spacing w:before="0" w:beforeAutospacing="0" w:after="0" w:afterAutospacing="0"/>
        <w:ind w:left="720"/>
        <w:jc w:val="both"/>
        <w:textAlignment w:val="baseline"/>
        <w:rPr>
          <w:rStyle w:val="eop"/>
          <w:rFonts w:ascii="Arial" w:hAnsi="Arial" w:cs="Arial"/>
          <w:i/>
          <w:iCs/>
          <w:sz w:val="22"/>
          <w:szCs w:val="22"/>
        </w:rPr>
      </w:pPr>
      <w:r w:rsidRPr="00B34F74">
        <w:rPr>
          <w:rStyle w:val="eop"/>
          <w:rFonts w:ascii="Arial" w:hAnsi="Arial" w:cs="Arial"/>
          <w:i/>
          <w:iCs/>
          <w:sz w:val="22"/>
          <w:szCs w:val="22"/>
        </w:rPr>
        <w:t xml:space="preserve">As short a time as possible; either pending defrosting of </w:t>
      </w:r>
      <w:r w:rsidR="009B411B">
        <w:rPr>
          <w:rStyle w:val="eop"/>
          <w:rFonts w:ascii="Arial" w:hAnsi="Arial" w:cs="Arial"/>
          <w:i/>
          <w:iCs/>
          <w:sz w:val="22"/>
          <w:szCs w:val="22"/>
        </w:rPr>
        <w:t xml:space="preserve">their </w:t>
      </w:r>
      <w:r w:rsidRPr="00B34F74">
        <w:rPr>
          <w:rStyle w:val="eop"/>
          <w:rFonts w:ascii="Arial" w:hAnsi="Arial" w:cs="Arial"/>
          <w:i/>
          <w:iCs/>
          <w:sz w:val="22"/>
          <w:szCs w:val="22"/>
        </w:rPr>
        <w:t>freezer or awaiting repair.</w:t>
      </w:r>
    </w:p>
    <w:p w:rsidRPr="00A01D41" w:rsidR="00A01D41" w:rsidP="008F7A7E" w:rsidRDefault="00A01D41" w14:paraId="298BE50F" w14:textId="77777777">
      <w:pPr>
        <w:pStyle w:val="paragraph"/>
        <w:spacing w:before="0" w:beforeAutospacing="0" w:after="0" w:afterAutospacing="0"/>
        <w:jc w:val="both"/>
        <w:textAlignment w:val="baseline"/>
        <w:rPr>
          <w:rFonts w:ascii="Arial" w:hAnsi="Arial" w:cs="Arial"/>
          <w:b/>
          <w:bCs/>
          <w:sz w:val="22"/>
          <w:szCs w:val="22"/>
        </w:rPr>
      </w:pPr>
    </w:p>
    <w:p w:rsidRPr="00B34F74" w:rsidR="00B34F74" w:rsidRDefault="00A01D41" w14:paraId="328BCFBA" w14:textId="77777777">
      <w:pPr>
        <w:pStyle w:val="paragraph"/>
        <w:numPr>
          <w:ilvl w:val="0"/>
          <w:numId w:val="7"/>
        </w:numPr>
        <w:spacing w:before="0" w:beforeAutospacing="0" w:after="0" w:afterAutospacing="0"/>
        <w:jc w:val="both"/>
        <w:textAlignment w:val="baseline"/>
        <w:rPr>
          <w:rStyle w:val="normaltextrun"/>
          <w:rFonts w:ascii="Arial" w:hAnsi="Arial" w:cs="Arial"/>
          <w:b/>
          <w:bCs/>
          <w:sz w:val="22"/>
          <w:szCs w:val="22"/>
        </w:rPr>
      </w:pPr>
      <w:r w:rsidRPr="20241387">
        <w:rPr>
          <w:rStyle w:val="normaltextrun"/>
          <w:rFonts w:ascii="Arial" w:hAnsi="Arial" w:cs="Arial"/>
          <w:b/>
          <w:bCs/>
          <w:sz w:val="22"/>
          <w:szCs w:val="22"/>
          <w:lang w:val="en-US"/>
        </w:rPr>
        <w:t>If my cold storage unit fails overnight, who will come in to move my samples to safety?</w:t>
      </w:r>
    </w:p>
    <w:p w:rsidRPr="00B34F74" w:rsidR="00A01D41" w:rsidP="008F7A7E" w:rsidRDefault="00B34F74" w14:paraId="673CE7C9" w14:textId="2DE75B84">
      <w:pPr>
        <w:pStyle w:val="paragraph"/>
        <w:spacing w:before="0" w:beforeAutospacing="0" w:after="0" w:afterAutospacing="0"/>
        <w:ind w:left="720"/>
        <w:jc w:val="both"/>
        <w:textAlignment w:val="baseline"/>
        <w:rPr>
          <w:rStyle w:val="eop"/>
          <w:rFonts w:ascii="Arial" w:hAnsi="Arial" w:cs="Arial"/>
          <w:b/>
          <w:bCs/>
          <w:i/>
          <w:iCs/>
          <w:sz w:val="22"/>
          <w:szCs w:val="22"/>
        </w:rPr>
      </w:pPr>
      <w:r>
        <w:rPr>
          <w:rFonts w:ascii="Arial" w:hAnsi="Arial" w:cs="Arial"/>
          <w:i/>
          <w:iCs/>
          <w:sz w:val="22"/>
          <w:szCs w:val="22"/>
          <w:shd w:val="clear" w:color="auto" w:fill="FFFFFF"/>
        </w:rPr>
        <w:t>T</w:t>
      </w:r>
      <w:r w:rsidRPr="00B34F74">
        <w:rPr>
          <w:rFonts w:ascii="Arial" w:hAnsi="Arial" w:cs="Arial"/>
          <w:i/>
          <w:iCs/>
          <w:sz w:val="22"/>
          <w:szCs w:val="22"/>
          <w:shd w:val="clear" w:color="auto" w:fill="FFFFFF"/>
        </w:rPr>
        <w:t>he freezer user(s)</w:t>
      </w:r>
      <w:r>
        <w:rPr>
          <w:rFonts w:ascii="Arial" w:hAnsi="Arial" w:cs="Arial"/>
          <w:i/>
          <w:iCs/>
          <w:sz w:val="22"/>
          <w:szCs w:val="22"/>
          <w:shd w:val="clear" w:color="auto" w:fill="FFFFFF"/>
        </w:rPr>
        <w:t>.  All -80</w:t>
      </w:r>
      <w:r>
        <w:rPr>
          <w:rFonts w:ascii="Calibri" w:hAnsi="Calibri" w:cs="Calibri"/>
          <w:i/>
          <w:iCs/>
          <w:sz w:val="22"/>
          <w:szCs w:val="22"/>
          <w:shd w:val="clear" w:color="auto" w:fill="FFFFFF"/>
        </w:rPr>
        <w:t>°</w:t>
      </w:r>
      <w:r>
        <w:rPr>
          <w:rFonts w:ascii="Arial" w:hAnsi="Arial" w:cs="Arial"/>
          <w:i/>
          <w:iCs/>
          <w:sz w:val="22"/>
          <w:szCs w:val="22"/>
          <w:shd w:val="clear" w:color="auto" w:fill="FFFFFF"/>
        </w:rPr>
        <w:t>C</w:t>
      </w:r>
      <w:r w:rsidRPr="00B34F74">
        <w:rPr>
          <w:rFonts w:ascii="Arial" w:hAnsi="Arial" w:cs="Arial"/>
          <w:i/>
          <w:iCs/>
          <w:sz w:val="22"/>
          <w:szCs w:val="22"/>
          <w:shd w:val="clear" w:color="auto" w:fill="FFFFFF"/>
        </w:rPr>
        <w:t xml:space="preserve"> freezers </w:t>
      </w:r>
      <w:r w:rsidR="00EA60A1">
        <w:rPr>
          <w:rFonts w:ascii="Arial" w:hAnsi="Arial" w:cs="Arial"/>
          <w:i/>
          <w:iCs/>
          <w:sz w:val="22"/>
          <w:szCs w:val="22"/>
          <w:shd w:val="clear" w:color="auto" w:fill="FFFFFF"/>
        </w:rPr>
        <w:t xml:space="preserve">connected to the </w:t>
      </w:r>
      <w:r w:rsidR="00555643">
        <w:rPr>
          <w:rFonts w:ascii="Arial" w:hAnsi="Arial" w:cs="Arial"/>
          <w:i/>
          <w:iCs/>
          <w:sz w:val="22"/>
          <w:szCs w:val="22"/>
          <w:shd w:val="clear" w:color="auto" w:fill="FFFFFF"/>
        </w:rPr>
        <w:t>remote temperature monitoring s</w:t>
      </w:r>
      <w:r w:rsidR="00CB4612">
        <w:rPr>
          <w:rFonts w:ascii="Arial" w:hAnsi="Arial" w:cs="Arial"/>
          <w:i/>
          <w:iCs/>
          <w:sz w:val="22"/>
          <w:szCs w:val="22"/>
          <w:shd w:val="clear" w:color="auto" w:fill="FFFFFF"/>
        </w:rPr>
        <w:t xml:space="preserve">ystem </w:t>
      </w:r>
      <w:r w:rsidRPr="00B34F74">
        <w:rPr>
          <w:rFonts w:ascii="Arial" w:hAnsi="Arial" w:cs="Arial"/>
          <w:i/>
          <w:iCs/>
          <w:sz w:val="22"/>
          <w:szCs w:val="22"/>
          <w:shd w:val="clear" w:color="auto" w:fill="FFFFFF"/>
        </w:rPr>
        <w:t xml:space="preserve">are programmed with the </w:t>
      </w:r>
      <w:r>
        <w:rPr>
          <w:rFonts w:ascii="Arial" w:hAnsi="Arial" w:cs="Arial"/>
          <w:i/>
          <w:iCs/>
          <w:sz w:val="22"/>
          <w:szCs w:val="22"/>
          <w:shd w:val="clear" w:color="auto" w:fill="FFFFFF"/>
        </w:rPr>
        <w:t>PI’s</w:t>
      </w:r>
      <w:r w:rsidRPr="00B34F74">
        <w:rPr>
          <w:rFonts w:ascii="Arial" w:hAnsi="Arial" w:cs="Arial"/>
          <w:i/>
          <w:iCs/>
          <w:sz w:val="22"/>
          <w:szCs w:val="22"/>
          <w:shd w:val="clear" w:color="auto" w:fill="FFFFFF"/>
        </w:rPr>
        <w:t xml:space="preserve"> </w:t>
      </w:r>
      <w:r w:rsidR="00CB4612">
        <w:rPr>
          <w:rFonts w:ascii="Arial" w:hAnsi="Arial" w:cs="Arial"/>
          <w:i/>
          <w:iCs/>
          <w:sz w:val="22"/>
          <w:szCs w:val="22"/>
          <w:shd w:val="clear" w:color="auto" w:fill="FFFFFF"/>
        </w:rPr>
        <w:t xml:space="preserve">(and their nominees) </w:t>
      </w:r>
      <w:r w:rsidRPr="00B34F74">
        <w:rPr>
          <w:rFonts w:ascii="Arial" w:hAnsi="Arial" w:cs="Arial"/>
          <w:i/>
          <w:iCs/>
          <w:sz w:val="22"/>
          <w:szCs w:val="22"/>
          <w:shd w:val="clear" w:color="auto" w:fill="FFFFFF"/>
        </w:rPr>
        <w:t xml:space="preserve">details to call in the event of a failure. </w:t>
      </w:r>
    </w:p>
    <w:p w:rsidRPr="00A01D41" w:rsidR="00A01D41" w:rsidP="008F7A7E" w:rsidRDefault="00A01D41" w14:paraId="6C186E3F" w14:textId="77777777">
      <w:pPr>
        <w:pStyle w:val="paragraph"/>
        <w:spacing w:before="0" w:beforeAutospacing="0" w:after="0" w:afterAutospacing="0"/>
        <w:jc w:val="both"/>
        <w:textAlignment w:val="baseline"/>
        <w:rPr>
          <w:rFonts w:ascii="Arial" w:hAnsi="Arial" w:cs="Arial"/>
          <w:b/>
          <w:bCs/>
          <w:sz w:val="22"/>
          <w:szCs w:val="22"/>
        </w:rPr>
      </w:pPr>
    </w:p>
    <w:p w:rsidR="00A01D41" w:rsidRDefault="00A01D41" w14:paraId="26950A26" w14:textId="20BF8DF4">
      <w:pPr>
        <w:pStyle w:val="paragraph"/>
        <w:numPr>
          <w:ilvl w:val="0"/>
          <w:numId w:val="7"/>
        </w:numPr>
        <w:spacing w:before="0" w:beforeAutospacing="0" w:after="0" w:afterAutospacing="0"/>
        <w:jc w:val="both"/>
        <w:textAlignment w:val="baseline"/>
        <w:rPr>
          <w:rStyle w:val="eop"/>
          <w:rFonts w:ascii="Arial" w:hAnsi="Arial" w:cs="Arial"/>
          <w:b/>
          <w:bCs/>
          <w:sz w:val="22"/>
          <w:szCs w:val="22"/>
        </w:rPr>
      </w:pPr>
      <w:r w:rsidRPr="20241387">
        <w:rPr>
          <w:rStyle w:val="normaltextrun"/>
          <w:rFonts w:ascii="Arial" w:hAnsi="Arial" w:cs="Arial"/>
          <w:b/>
          <w:bCs/>
          <w:sz w:val="22"/>
          <w:szCs w:val="22"/>
          <w:lang w:val="en-US"/>
        </w:rPr>
        <w:t>If my cold storage unit fails during working hours, who will move my samples to safety?</w:t>
      </w:r>
      <w:r w:rsidRPr="20241387">
        <w:rPr>
          <w:rStyle w:val="eop"/>
          <w:rFonts w:ascii="Arial" w:hAnsi="Arial" w:cs="Arial"/>
          <w:b/>
          <w:bCs/>
          <w:sz w:val="22"/>
          <w:szCs w:val="22"/>
        </w:rPr>
        <w:t> </w:t>
      </w:r>
    </w:p>
    <w:p w:rsidRPr="00B10F89" w:rsidR="00CB4612" w:rsidP="008F7A7E" w:rsidRDefault="00CB4612" w14:paraId="6FB57D6A" w14:textId="48752145">
      <w:pPr>
        <w:pStyle w:val="paragraph"/>
        <w:spacing w:before="0" w:beforeAutospacing="0" w:after="0" w:afterAutospacing="0"/>
        <w:ind w:left="720"/>
        <w:jc w:val="both"/>
        <w:textAlignment w:val="baseline"/>
        <w:rPr>
          <w:rStyle w:val="eop"/>
          <w:rFonts w:ascii="Arial" w:hAnsi="Arial" w:cs="Arial"/>
          <w:b/>
          <w:bCs/>
          <w:i/>
          <w:iCs/>
          <w:sz w:val="22"/>
          <w:szCs w:val="22"/>
        </w:rPr>
      </w:pPr>
      <w:r w:rsidRPr="00B10F89">
        <w:rPr>
          <w:rFonts w:ascii="Arial" w:hAnsi="Arial" w:cs="Arial"/>
          <w:i/>
          <w:iCs/>
          <w:sz w:val="22"/>
          <w:szCs w:val="22"/>
          <w:shd w:val="clear" w:color="auto" w:fill="FFFFFF"/>
        </w:rPr>
        <w:lastRenderedPageBreak/>
        <w:t xml:space="preserve">The above answer applies, but during the day </w:t>
      </w:r>
      <w:r w:rsidRPr="00B10F89" w:rsidR="00B10F89">
        <w:rPr>
          <w:rFonts w:ascii="Arial" w:hAnsi="Arial" w:cs="Arial"/>
          <w:i/>
          <w:iCs/>
          <w:sz w:val="22"/>
          <w:szCs w:val="22"/>
          <w:shd w:val="clear" w:color="auto" w:fill="FFFFFF"/>
        </w:rPr>
        <w:t>Research Operations staff</w:t>
      </w:r>
      <w:r w:rsidRPr="00B10F89">
        <w:rPr>
          <w:rFonts w:ascii="Arial" w:hAnsi="Arial" w:cs="Arial"/>
          <w:i/>
          <w:iCs/>
          <w:sz w:val="22"/>
          <w:szCs w:val="22"/>
          <w:shd w:val="clear" w:color="auto" w:fill="FFFFFF"/>
        </w:rPr>
        <w:t xml:space="preserve"> are on hand to help source the back-up freezer and </w:t>
      </w:r>
      <w:r w:rsidR="00EC44AC">
        <w:rPr>
          <w:rFonts w:ascii="Arial" w:hAnsi="Arial" w:cs="Arial"/>
          <w:i/>
          <w:iCs/>
          <w:sz w:val="22"/>
          <w:szCs w:val="22"/>
          <w:shd w:val="clear" w:color="auto" w:fill="FFFFFF"/>
        </w:rPr>
        <w:t>assist</w:t>
      </w:r>
      <w:r w:rsidRPr="00B10F89">
        <w:rPr>
          <w:rFonts w:ascii="Arial" w:hAnsi="Arial" w:cs="Arial"/>
          <w:i/>
          <w:iCs/>
          <w:sz w:val="22"/>
          <w:szCs w:val="22"/>
          <w:shd w:val="clear" w:color="auto" w:fill="FFFFFF"/>
        </w:rPr>
        <w:t xml:space="preserve"> the </w:t>
      </w:r>
      <w:r w:rsidRPr="00B10F89" w:rsidR="00B10F89">
        <w:rPr>
          <w:rFonts w:ascii="Arial" w:hAnsi="Arial" w:cs="Arial"/>
          <w:i/>
          <w:iCs/>
          <w:sz w:val="22"/>
          <w:szCs w:val="22"/>
          <w:shd w:val="clear" w:color="auto" w:fill="FFFFFF"/>
        </w:rPr>
        <w:t>researcher</w:t>
      </w:r>
      <w:r w:rsidRPr="00B10F89">
        <w:rPr>
          <w:rFonts w:ascii="Arial" w:hAnsi="Arial" w:cs="Arial"/>
          <w:i/>
          <w:iCs/>
          <w:sz w:val="22"/>
          <w:szCs w:val="22"/>
          <w:shd w:val="clear" w:color="auto" w:fill="FFFFFF"/>
        </w:rPr>
        <w:t xml:space="preserve"> </w:t>
      </w:r>
      <w:r w:rsidR="00EC44AC">
        <w:rPr>
          <w:rFonts w:ascii="Arial" w:hAnsi="Arial" w:cs="Arial"/>
          <w:i/>
          <w:iCs/>
          <w:sz w:val="22"/>
          <w:szCs w:val="22"/>
          <w:shd w:val="clear" w:color="auto" w:fill="FFFFFF"/>
        </w:rPr>
        <w:t xml:space="preserve">to </w:t>
      </w:r>
      <w:r w:rsidRPr="00B10F89">
        <w:rPr>
          <w:rFonts w:ascii="Arial" w:hAnsi="Arial" w:cs="Arial"/>
          <w:i/>
          <w:iCs/>
          <w:sz w:val="22"/>
          <w:szCs w:val="22"/>
          <w:shd w:val="clear" w:color="auto" w:fill="FFFFFF"/>
        </w:rPr>
        <w:t>move the</w:t>
      </w:r>
      <w:r w:rsidRPr="00B10F89" w:rsidR="00B10F89">
        <w:rPr>
          <w:rFonts w:ascii="Arial" w:hAnsi="Arial" w:cs="Arial"/>
          <w:i/>
          <w:iCs/>
          <w:sz w:val="22"/>
          <w:szCs w:val="22"/>
          <w:shd w:val="clear" w:color="auto" w:fill="FFFFFF"/>
        </w:rPr>
        <w:t>ir</w:t>
      </w:r>
      <w:r w:rsidRPr="00B10F89">
        <w:rPr>
          <w:rFonts w:ascii="Arial" w:hAnsi="Arial" w:cs="Arial"/>
          <w:i/>
          <w:iCs/>
          <w:sz w:val="22"/>
          <w:szCs w:val="22"/>
          <w:shd w:val="clear" w:color="auto" w:fill="FFFFFF"/>
        </w:rPr>
        <w:t xml:space="preserve"> samples to the freezer and</w:t>
      </w:r>
      <w:r w:rsidRPr="00B10F89" w:rsidR="00B10F89">
        <w:rPr>
          <w:rFonts w:ascii="Arial" w:hAnsi="Arial" w:cs="Arial"/>
          <w:i/>
          <w:iCs/>
          <w:sz w:val="22"/>
          <w:szCs w:val="22"/>
          <w:shd w:val="clear" w:color="auto" w:fill="FFFFFF"/>
        </w:rPr>
        <w:t>,</w:t>
      </w:r>
      <w:r w:rsidRPr="00B10F89">
        <w:rPr>
          <w:rFonts w:ascii="Arial" w:hAnsi="Arial" w:cs="Arial"/>
          <w:i/>
          <w:iCs/>
          <w:sz w:val="22"/>
          <w:szCs w:val="22"/>
          <w:shd w:val="clear" w:color="auto" w:fill="FFFFFF"/>
        </w:rPr>
        <w:t xml:space="preserve"> once the repair has been carried out</w:t>
      </w:r>
      <w:r w:rsidRPr="00B10F89" w:rsidR="00B10F89">
        <w:rPr>
          <w:rFonts w:ascii="Arial" w:hAnsi="Arial" w:cs="Arial"/>
          <w:i/>
          <w:iCs/>
          <w:sz w:val="22"/>
          <w:szCs w:val="22"/>
          <w:shd w:val="clear" w:color="auto" w:fill="FFFFFF"/>
        </w:rPr>
        <w:t>,</w:t>
      </w:r>
      <w:r w:rsidRPr="00B10F89">
        <w:rPr>
          <w:rFonts w:ascii="Arial" w:hAnsi="Arial" w:cs="Arial"/>
          <w:i/>
          <w:iCs/>
          <w:sz w:val="22"/>
          <w:szCs w:val="22"/>
          <w:shd w:val="clear" w:color="auto" w:fill="FFFFFF"/>
        </w:rPr>
        <w:t xml:space="preserve"> help the </w:t>
      </w:r>
      <w:r w:rsidRPr="00B10F89" w:rsidR="00B10F89">
        <w:rPr>
          <w:rFonts w:ascii="Arial" w:hAnsi="Arial" w:cs="Arial"/>
          <w:i/>
          <w:iCs/>
          <w:sz w:val="22"/>
          <w:szCs w:val="22"/>
          <w:shd w:val="clear" w:color="auto" w:fill="FFFFFF"/>
        </w:rPr>
        <w:t>researcher</w:t>
      </w:r>
      <w:r w:rsidRPr="00B10F89">
        <w:rPr>
          <w:rFonts w:ascii="Arial" w:hAnsi="Arial" w:cs="Arial"/>
          <w:i/>
          <w:iCs/>
          <w:sz w:val="22"/>
          <w:szCs w:val="22"/>
          <w:shd w:val="clear" w:color="auto" w:fill="FFFFFF"/>
        </w:rPr>
        <w:t xml:space="preserve"> to move the samples back to the </w:t>
      </w:r>
      <w:r w:rsidRPr="00B10F89" w:rsidR="00B10F89">
        <w:rPr>
          <w:rFonts w:ascii="Arial" w:hAnsi="Arial" w:cs="Arial"/>
          <w:i/>
          <w:iCs/>
          <w:sz w:val="22"/>
          <w:szCs w:val="22"/>
          <w:shd w:val="clear" w:color="auto" w:fill="FFFFFF"/>
        </w:rPr>
        <w:t>research</w:t>
      </w:r>
      <w:r w:rsidRPr="00B10F89">
        <w:rPr>
          <w:rFonts w:ascii="Arial" w:hAnsi="Arial" w:cs="Arial"/>
          <w:i/>
          <w:iCs/>
          <w:sz w:val="22"/>
          <w:szCs w:val="22"/>
          <w:shd w:val="clear" w:color="auto" w:fill="FFFFFF"/>
        </w:rPr>
        <w:t>er's freezer.</w:t>
      </w:r>
    </w:p>
    <w:p w:rsidRPr="00B10F89" w:rsidR="00A01D41" w:rsidP="008F7A7E" w:rsidRDefault="00A01D41" w14:paraId="3F50C6E6" w14:textId="77777777">
      <w:pPr>
        <w:pStyle w:val="paragraph"/>
        <w:spacing w:before="0" w:beforeAutospacing="0" w:after="0" w:afterAutospacing="0"/>
        <w:jc w:val="both"/>
        <w:textAlignment w:val="baseline"/>
        <w:rPr>
          <w:rFonts w:ascii="Arial" w:hAnsi="Arial" w:cs="Arial"/>
          <w:b/>
          <w:bCs/>
          <w:i/>
          <w:iCs/>
          <w:sz w:val="22"/>
          <w:szCs w:val="22"/>
        </w:rPr>
      </w:pPr>
    </w:p>
    <w:p w:rsidRPr="004D71DF" w:rsidR="001056A8" w:rsidRDefault="00A01D41" w14:paraId="392999B4" w14:textId="77777777">
      <w:pPr>
        <w:pStyle w:val="paragraph"/>
        <w:numPr>
          <w:ilvl w:val="0"/>
          <w:numId w:val="7"/>
        </w:numPr>
        <w:shd w:val="clear" w:color="auto" w:fill="FFFFFF"/>
        <w:spacing w:before="0" w:beforeAutospacing="0" w:after="0" w:afterAutospacing="0"/>
        <w:jc w:val="both"/>
        <w:textAlignment w:val="baseline"/>
        <w:rPr>
          <w:rStyle w:val="eop"/>
          <w:rFonts w:ascii="Arial" w:hAnsi="Arial" w:cs="Arial"/>
          <w:b/>
          <w:bCs/>
          <w:i/>
          <w:iCs/>
          <w:sz w:val="22"/>
          <w:szCs w:val="22"/>
        </w:rPr>
      </w:pPr>
      <w:r w:rsidRPr="004D71DF">
        <w:rPr>
          <w:rStyle w:val="normaltextrun"/>
          <w:rFonts w:ascii="Arial" w:hAnsi="Arial" w:cs="Arial"/>
          <w:b/>
          <w:bCs/>
          <w:sz w:val="22"/>
          <w:szCs w:val="22"/>
          <w:lang w:val="en-US"/>
        </w:rPr>
        <w:t>If I lose samples due to university failure to maintain cold storage – what compensation is available to me?</w:t>
      </w:r>
      <w:r w:rsidRPr="004D71DF">
        <w:rPr>
          <w:rStyle w:val="eop"/>
          <w:rFonts w:ascii="Arial" w:hAnsi="Arial" w:cs="Arial"/>
          <w:b/>
          <w:bCs/>
          <w:sz w:val="22"/>
          <w:szCs w:val="22"/>
        </w:rPr>
        <w:t> </w:t>
      </w:r>
    </w:p>
    <w:p w:rsidR="001056A8" w:rsidP="008F7A7E" w:rsidRDefault="001056A8" w14:paraId="134EBF03" w14:textId="2BF394A2">
      <w:pPr>
        <w:pStyle w:val="paragraph"/>
        <w:shd w:val="clear" w:color="auto" w:fill="FFFFFF"/>
        <w:spacing w:before="0" w:beforeAutospacing="0" w:after="0" w:afterAutospacing="0"/>
        <w:ind w:left="720"/>
        <w:jc w:val="both"/>
        <w:textAlignment w:val="baseline"/>
        <w:rPr>
          <w:rFonts w:ascii="Arial" w:hAnsi="Arial" w:cs="Arial"/>
          <w:i/>
          <w:iCs/>
          <w:sz w:val="22"/>
          <w:szCs w:val="22"/>
          <w:bdr w:val="none" w:color="auto" w:sz="0" w:space="0" w:frame="1"/>
        </w:rPr>
      </w:pPr>
      <w:r w:rsidRPr="001056A8">
        <w:rPr>
          <w:rFonts w:cs="Arial"/>
          <w:i/>
          <w:iCs/>
          <w:szCs w:val="22"/>
          <w:bdr w:val="none" w:color="auto" w:sz="0" w:space="0" w:frame="1"/>
        </w:rPr>
        <w:t>T</w:t>
      </w:r>
      <w:r w:rsidRPr="001056A8">
        <w:rPr>
          <w:rFonts w:ascii="Arial" w:hAnsi="Arial" w:cs="Arial"/>
          <w:i/>
          <w:iCs/>
          <w:sz w:val="22"/>
          <w:szCs w:val="22"/>
          <w:bdr w:val="none" w:color="auto" w:sz="0" w:space="0" w:frame="1"/>
        </w:rPr>
        <w:t>he University is not responsible for individual freezers</w:t>
      </w:r>
      <w:r w:rsidR="00C63170">
        <w:rPr>
          <w:rFonts w:ascii="Arial" w:hAnsi="Arial" w:cs="Arial"/>
          <w:i/>
          <w:iCs/>
          <w:sz w:val="22"/>
          <w:szCs w:val="22"/>
          <w:bdr w:val="none" w:color="auto" w:sz="0" w:space="0" w:frame="1"/>
        </w:rPr>
        <w:t xml:space="preserve">. </w:t>
      </w:r>
      <w:r w:rsidRPr="001056A8">
        <w:rPr>
          <w:rFonts w:ascii="Arial" w:hAnsi="Arial" w:cs="Arial"/>
          <w:i/>
          <w:iCs/>
          <w:sz w:val="22"/>
          <w:szCs w:val="22"/>
          <w:bdr w:val="none" w:color="auto" w:sz="0" w:space="0" w:frame="1"/>
        </w:rPr>
        <w:t xml:space="preserve"> </w:t>
      </w:r>
      <w:r w:rsidR="00C63170">
        <w:rPr>
          <w:rFonts w:ascii="Arial" w:hAnsi="Arial" w:cs="Arial"/>
          <w:i/>
          <w:iCs/>
          <w:sz w:val="22"/>
          <w:szCs w:val="22"/>
          <w:bdr w:val="none" w:color="auto" w:sz="0" w:space="0" w:frame="1"/>
        </w:rPr>
        <w:t>In the event of</w:t>
      </w:r>
      <w:r w:rsidRPr="001056A8">
        <w:rPr>
          <w:rFonts w:ascii="Arial" w:hAnsi="Arial" w:cs="Arial"/>
          <w:i/>
          <w:iCs/>
          <w:sz w:val="22"/>
          <w:szCs w:val="22"/>
          <w:bdr w:val="none" w:color="auto" w:sz="0" w:space="0" w:frame="1"/>
        </w:rPr>
        <w:t xml:space="preserve"> a power failure, flood</w:t>
      </w:r>
      <w:r w:rsidR="009F0E17">
        <w:rPr>
          <w:rFonts w:ascii="Arial" w:hAnsi="Arial" w:cs="Arial"/>
          <w:i/>
          <w:iCs/>
          <w:sz w:val="22"/>
          <w:szCs w:val="22"/>
          <w:bdr w:val="none" w:color="auto" w:sz="0" w:space="0" w:frame="1"/>
        </w:rPr>
        <w:t>,</w:t>
      </w:r>
      <w:r w:rsidRPr="001056A8">
        <w:rPr>
          <w:rFonts w:ascii="Arial" w:hAnsi="Arial" w:cs="Arial"/>
          <w:i/>
          <w:iCs/>
          <w:sz w:val="22"/>
          <w:szCs w:val="22"/>
          <w:bdr w:val="none" w:color="auto" w:sz="0" w:space="0" w:frame="1"/>
        </w:rPr>
        <w:t xml:space="preserve"> fire etc</w:t>
      </w:r>
      <w:r w:rsidR="007F0C1A">
        <w:rPr>
          <w:rFonts w:ascii="Arial" w:hAnsi="Arial" w:cs="Arial"/>
          <w:i/>
          <w:iCs/>
          <w:sz w:val="22"/>
          <w:szCs w:val="22"/>
          <w:bdr w:val="none" w:color="auto" w:sz="0" w:space="0" w:frame="1"/>
        </w:rPr>
        <w:t>.</w:t>
      </w:r>
      <w:r w:rsidRPr="001056A8">
        <w:rPr>
          <w:rFonts w:ascii="Arial" w:hAnsi="Arial" w:cs="Arial"/>
          <w:i/>
          <w:iCs/>
          <w:sz w:val="22"/>
          <w:szCs w:val="22"/>
          <w:bdr w:val="none" w:color="auto" w:sz="0" w:space="0" w:frame="1"/>
        </w:rPr>
        <w:t xml:space="preserve"> which </w:t>
      </w:r>
      <w:r w:rsidR="00C63170">
        <w:rPr>
          <w:rFonts w:ascii="Arial" w:hAnsi="Arial" w:cs="Arial"/>
          <w:i/>
          <w:iCs/>
          <w:sz w:val="22"/>
          <w:szCs w:val="22"/>
          <w:bdr w:val="none" w:color="auto" w:sz="0" w:space="0" w:frame="1"/>
        </w:rPr>
        <w:t>results in significant loss</w:t>
      </w:r>
      <w:r w:rsidR="00736BC9">
        <w:rPr>
          <w:rFonts w:ascii="Arial" w:hAnsi="Arial" w:cs="Arial"/>
          <w:i/>
          <w:iCs/>
          <w:sz w:val="22"/>
          <w:szCs w:val="22"/>
          <w:bdr w:val="none" w:color="auto" w:sz="0" w:space="0" w:frame="1"/>
        </w:rPr>
        <w:t>,</w:t>
      </w:r>
      <w:r w:rsidR="00C63170">
        <w:rPr>
          <w:rFonts w:ascii="Arial" w:hAnsi="Arial" w:cs="Arial"/>
          <w:i/>
          <w:iCs/>
          <w:sz w:val="22"/>
          <w:szCs w:val="22"/>
          <w:bdr w:val="none" w:color="auto" w:sz="0" w:space="0" w:frame="1"/>
        </w:rPr>
        <w:t xml:space="preserve"> </w:t>
      </w:r>
      <w:r w:rsidRPr="001056A8">
        <w:rPr>
          <w:rFonts w:ascii="Arial" w:hAnsi="Arial" w:cs="Arial"/>
          <w:i/>
          <w:iCs/>
          <w:sz w:val="22"/>
          <w:szCs w:val="22"/>
          <w:bdr w:val="none" w:color="auto" w:sz="0" w:space="0" w:frame="1"/>
        </w:rPr>
        <w:t xml:space="preserve">the University </w:t>
      </w:r>
      <w:r w:rsidR="00DC7AC7">
        <w:rPr>
          <w:rFonts w:ascii="Arial" w:hAnsi="Arial" w:cs="Arial"/>
          <w:i/>
          <w:iCs/>
          <w:sz w:val="22"/>
          <w:szCs w:val="22"/>
          <w:bdr w:val="none" w:color="auto" w:sz="0" w:space="0" w:frame="1"/>
        </w:rPr>
        <w:t>may</w:t>
      </w:r>
      <w:r w:rsidRPr="001056A8" w:rsidR="00DC7AC7">
        <w:rPr>
          <w:rFonts w:ascii="Arial" w:hAnsi="Arial" w:cs="Arial"/>
          <w:i/>
          <w:iCs/>
          <w:sz w:val="22"/>
          <w:szCs w:val="22"/>
          <w:bdr w:val="none" w:color="auto" w:sz="0" w:space="0" w:frame="1"/>
        </w:rPr>
        <w:t xml:space="preserve"> </w:t>
      </w:r>
      <w:r w:rsidRPr="001056A8">
        <w:rPr>
          <w:rFonts w:ascii="Arial" w:hAnsi="Arial" w:cs="Arial"/>
          <w:i/>
          <w:iCs/>
          <w:sz w:val="22"/>
          <w:szCs w:val="22"/>
          <w:bdr w:val="none" w:color="auto" w:sz="0" w:space="0" w:frame="1"/>
        </w:rPr>
        <w:t xml:space="preserve">make an insurance claim.  </w:t>
      </w:r>
      <w:r w:rsidR="00736BC9">
        <w:rPr>
          <w:rFonts w:ascii="Arial" w:hAnsi="Arial" w:cs="Arial"/>
          <w:i/>
          <w:iCs/>
          <w:sz w:val="22"/>
          <w:szCs w:val="22"/>
          <w:bdr w:val="none" w:color="auto" w:sz="0" w:space="0" w:frame="1"/>
        </w:rPr>
        <w:t>R</w:t>
      </w:r>
      <w:r w:rsidRPr="001056A8">
        <w:rPr>
          <w:rFonts w:ascii="Arial" w:hAnsi="Arial" w:cs="Arial"/>
          <w:i/>
          <w:iCs/>
          <w:sz w:val="22"/>
          <w:szCs w:val="22"/>
          <w:bdr w:val="none" w:color="auto" w:sz="0" w:space="0" w:frame="1"/>
        </w:rPr>
        <w:t xml:space="preserve">esearchers would </w:t>
      </w:r>
      <w:r w:rsidR="00C63170">
        <w:rPr>
          <w:rFonts w:ascii="Arial" w:hAnsi="Arial" w:cs="Arial"/>
          <w:i/>
          <w:iCs/>
          <w:sz w:val="22"/>
          <w:szCs w:val="22"/>
          <w:bdr w:val="none" w:color="auto" w:sz="0" w:space="0" w:frame="1"/>
        </w:rPr>
        <w:t xml:space="preserve">need to ensure that the following documentation was </w:t>
      </w:r>
      <w:r w:rsidR="009B411B">
        <w:rPr>
          <w:rFonts w:ascii="Arial" w:hAnsi="Arial" w:cs="Arial"/>
          <w:i/>
          <w:iCs/>
          <w:sz w:val="22"/>
          <w:szCs w:val="22"/>
          <w:bdr w:val="none" w:color="auto" w:sz="0" w:space="0" w:frame="1"/>
        </w:rPr>
        <w:t xml:space="preserve">made </w:t>
      </w:r>
      <w:r w:rsidR="00C63170">
        <w:rPr>
          <w:rFonts w:ascii="Arial" w:hAnsi="Arial" w:cs="Arial"/>
          <w:i/>
          <w:iCs/>
          <w:sz w:val="22"/>
          <w:szCs w:val="22"/>
          <w:bdr w:val="none" w:color="auto" w:sz="0" w:space="0" w:frame="1"/>
        </w:rPr>
        <w:t>available: inventory of goods, purchase order</w:t>
      </w:r>
      <w:r w:rsidR="00736BC9">
        <w:rPr>
          <w:rFonts w:ascii="Arial" w:hAnsi="Arial" w:cs="Arial"/>
          <w:i/>
          <w:iCs/>
          <w:sz w:val="22"/>
          <w:szCs w:val="22"/>
          <w:bdr w:val="none" w:color="auto" w:sz="0" w:space="0" w:frame="1"/>
        </w:rPr>
        <w:t>s and</w:t>
      </w:r>
      <w:r w:rsidR="00C63170">
        <w:rPr>
          <w:rFonts w:ascii="Arial" w:hAnsi="Arial" w:cs="Arial"/>
          <w:i/>
          <w:iCs/>
          <w:sz w:val="22"/>
          <w:szCs w:val="22"/>
          <w:bdr w:val="none" w:color="auto" w:sz="0" w:space="0" w:frame="1"/>
        </w:rPr>
        <w:t xml:space="preserve"> invoices of goods</w:t>
      </w:r>
      <w:bookmarkStart w:name="_Hlk46829106" w:id="43"/>
      <w:r w:rsidR="004D71DF">
        <w:rPr>
          <w:rFonts w:ascii="Arial" w:hAnsi="Arial" w:cs="Arial"/>
          <w:i/>
          <w:iCs/>
          <w:sz w:val="22"/>
          <w:szCs w:val="22"/>
          <w:bdr w:val="none" w:color="auto" w:sz="0" w:space="0" w:frame="1"/>
        </w:rPr>
        <w:t>.</w:t>
      </w:r>
      <w:r w:rsidR="00736BC9">
        <w:rPr>
          <w:rFonts w:ascii="Arial" w:hAnsi="Arial" w:cs="Arial"/>
          <w:i/>
          <w:iCs/>
          <w:sz w:val="22"/>
          <w:szCs w:val="22"/>
          <w:bdr w:val="none" w:color="auto" w:sz="0" w:space="0" w:frame="1"/>
        </w:rPr>
        <w:t xml:space="preserve">  </w:t>
      </w:r>
      <w:r w:rsidR="00C63170">
        <w:rPr>
          <w:rFonts w:ascii="Arial" w:hAnsi="Arial" w:cs="Arial"/>
          <w:i/>
          <w:iCs/>
          <w:sz w:val="22"/>
          <w:szCs w:val="22"/>
          <w:bdr w:val="none" w:color="auto" w:sz="0" w:space="0" w:frame="1"/>
        </w:rPr>
        <w:t>In all cases</w:t>
      </w:r>
      <w:r w:rsidR="00736BC9">
        <w:rPr>
          <w:rFonts w:ascii="Arial" w:hAnsi="Arial" w:cs="Arial"/>
          <w:i/>
          <w:iCs/>
          <w:sz w:val="22"/>
          <w:szCs w:val="22"/>
          <w:bdr w:val="none" w:color="auto" w:sz="0" w:space="0" w:frame="1"/>
        </w:rPr>
        <w:t>,</w:t>
      </w:r>
      <w:r w:rsidR="00C63170">
        <w:rPr>
          <w:rFonts w:ascii="Arial" w:hAnsi="Arial" w:cs="Arial"/>
          <w:i/>
          <w:iCs/>
          <w:sz w:val="22"/>
          <w:szCs w:val="22"/>
          <w:bdr w:val="none" w:color="auto" w:sz="0" w:space="0" w:frame="1"/>
        </w:rPr>
        <w:t xml:space="preserve"> </w:t>
      </w:r>
      <w:r w:rsidR="00736BC9">
        <w:rPr>
          <w:rFonts w:ascii="Arial" w:hAnsi="Arial" w:cs="Arial"/>
          <w:i/>
          <w:iCs/>
          <w:sz w:val="22"/>
          <w:szCs w:val="22"/>
          <w:bdr w:val="none" w:color="auto" w:sz="0" w:space="0" w:frame="1"/>
        </w:rPr>
        <w:t>researchers</w:t>
      </w:r>
      <w:r w:rsidR="00C63170">
        <w:rPr>
          <w:rFonts w:ascii="Arial" w:hAnsi="Arial" w:cs="Arial"/>
          <w:i/>
          <w:iCs/>
          <w:sz w:val="22"/>
          <w:szCs w:val="22"/>
          <w:bdr w:val="none" w:color="auto" w:sz="0" w:space="0" w:frame="1"/>
        </w:rPr>
        <w:t xml:space="preserve"> must contact the </w:t>
      </w:r>
      <w:r w:rsidR="00736BC9">
        <w:rPr>
          <w:rFonts w:ascii="Arial" w:hAnsi="Arial" w:cs="Arial"/>
          <w:i/>
          <w:iCs/>
          <w:sz w:val="22"/>
          <w:szCs w:val="22"/>
          <w:bdr w:val="none" w:color="auto" w:sz="0" w:space="0" w:frame="1"/>
        </w:rPr>
        <w:t>F</w:t>
      </w:r>
      <w:r w:rsidR="00C63170">
        <w:rPr>
          <w:rFonts w:ascii="Arial" w:hAnsi="Arial" w:cs="Arial"/>
          <w:i/>
          <w:iCs/>
          <w:sz w:val="22"/>
          <w:szCs w:val="22"/>
          <w:bdr w:val="none" w:color="auto" w:sz="0" w:space="0" w:frame="1"/>
        </w:rPr>
        <w:t xml:space="preserve">inance department and the </w:t>
      </w:r>
      <w:r w:rsidR="00736BC9">
        <w:rPr>
          <w:rFonts w:ascii="Arial" w:hAnsi="Arial" w:cs="Arial"/>
          <w:i/>
          <w:iCs/>
          <w:sz w:val="22"/>
          <w:szCs w:val="22"/>
          <w:bdr w:val="none" w:color="auto" w:sz="0" w:space="0" w:frame="1"/>
        </w:rPr>
        <w:t>D</w:t>
      </w:r>
      <w:r w:rsidR="00C63170">
        <w:rPr>
          <w:rFonts w:ascii="Arial" w:hAnsi="Arial" w:cs="Arial"/>
          <w:i/>
          <w:iCs/>
          <w:sz w:val="22"/>
          <w:szCs w:val="22"/>
          <w:bdr w:val="none" w:color="auto" w:sz="0" w:space="0" w:frame="1"/>
        </w:rPr>
        <w:t xml:space="preserve">irector of </w:t>
      </w:r>
      <w:r w:rsidR="00736BC9">
        <w:rPr>
          <w:rFonts w:ascii="Arial" w:hAnsi="Arial" w:cs="Arial"/>
          <w:i/>
          <w:iCs/>
          <w:sz w:val="22"/>
          <w:szCs w:val="22"/>
          <w:bdr w:val="none" w:color="auto" w:sz="0" w:space="0" w:frame="1"/>
        </w:rPr>
        <w:t>E</w:t>
      </w:r>
      <w:r w:rsidR="00C63170">
        <w:rPr>
          <w:rFonts w:ascii="Arial" w:hAnsi="Arial" w:cs="Arial"/>
          <w:i/>
          <w:iCs/>
          <w:sz w:val="22"/>
          <w:szCs w:val="22"/>
          <w:bdr w:val="none" w:color="auto" w:sz="0" w:space="0" w:frame="1"/>
        </w:rPr>
        <w:t xml:space="preserve">states and </w:t>
      </w:r>
      <w:r w:rsidR="00736BC9">
        <w:rPr>
          <w:rFonts w:ascii="Arial" w:hAnsi="Arial" w:cs="Arial"/>
          <w:i/>
          <w:iCs/>
          <w:sz w:val="22"/>
          <w:szCs w:val="22"/>
          <w:bdr w:val="none" w:color="auto" w:sz="0" w:space="0" w:frame="1"/>
        </w:rPr>
        <w:t>F</w:t>
      </w:r>
      <w:r w:rsidR="00C63170">
        <w:rPr>
          <w:rFonts w:ascii="Arial" w:hAnsi="Arial" w:cs="Arial"/>
          <w:i/>
          <w:iCs/>
          <w:sz w:val="22"/>
          <w:szCs w:val="22"/>
          <w:bdr w:val="none" w:color="auto" w:sz="0" w:space="0" w:frame="1"/>
        </w:rPr>
        <w:t>acilities to investigate any liabilities.</w:t>
      </w:r>
    </w:p>
    <w:bookmarkEnd w:id="43"/>
    <w:p w:rsidR="001056A8" w:rsidP="008F7A7E" w:rsidRDefault="001056A8" w14:paraId="22461DE4" w14:textId="77777777">
      <w:pPr>
        <w:pStyle w:val="paragraph"/>
        <w:spacing w:before="0" w:beforeAutospacing="0" w:after="0" w:afterAutospacing="0"/>
        <w:ind w:left="720"/>
        <w:jc w:val="both"/>
        <w:textAlignment w:val="baseline"/>
        <w:rPr>
          <w:rStyle w:val="eop"/>
          <w:rFonts w:ascii="Arial" w:hAnsi="Arial" w:cs="Arial"/>
          <w:b/>
          <w:bCs/>
          <w:sz w:val="22"/>
          <w:szCs w:val="22"/>
        </w:rPr>
      </w:pPr>
    </w:p>
    <w:p w:rsidR="00A01D41" w:rsidRDefault="00A01D41" w14:paraId="78A63EBC" w14:textId="3784FDEB">
      <w:pPr>
        <w:pStyle w:val="paragraph"/>
        <w:numPr>
          <w:ilvl w:val="0"/>
          <w:numId w:val="7"/>
        </w:numPr>
        <w:spacing w:before="0" w:beforeAutospacing="0" w:after="0" w:afterAutospacing="0"/>
        <w:jc w:val="both"/>
        <w:textAlignment w:val="baseline"/>
        <w:rPr>
          <w:rStyle w:val="eop"/>
          <w:rFonts w:ascii="Arial" w:hAnsi="Arial" w:cs="Arial"/>
          <w:b/>
          <w:bCs/>
          <w:sz w:val="22"/>
          <w:szCs w:val="22"/>
        </w:rPr>
      </w:pPr>
      <w:r w:rsidRPr="20241387">
        <w:rPr>
          <w:rStyle w:val="normaltextrun"/>
          <w:rFonts w:ascii="Arial" w:hAnsi="Arial" w:cs="Arial"/>
          <w:b/>
          <w:bCs/>
          <w:sz w:val="22"/>
          <w:szCs w:val="22"/>
          <w:lang w:val="en-US"/>
        </w:rPr>
        <w:t>How do I make sure that my name is on the contact list held by security?</w:t>
      </w:r>
      <w:r w:rsidRPr="20241387">
        <w:rPr>
          <w:rStyle w:val="eop"/>
          <w:rFonts w:ascii="Arial" w:hAnsi="Arial" w:cs="Arial"/>
          <w:b/>
          <w:bCs/>
          <w:sz w:val="22"/>
          <w:szCs w:val="22"/>
        </w:rPr>
        <w:t> </w:t>
      </w:r>
    </w:p>
    <w:p w:rsidRPr="00A1544E" w:rsidR="00A1544E" w:rsidP="008F7A7E" w:rsidRDefault="00777B28" w14:paraId="040E0288" w14:textId="5067D78B">
      <w:pPr>
        <w:pStyle w:val="paragraph"/>
        <w:spacing w:before="0" w:beforeAutospacing="0" w:after="0" w:afterAutospacing="0"/>
        <w:ind w:left="720"/>
        <w:jc w:val="both"/>
        <w:textAlignment w:val="baseline"/>
        <w:rPr>
          <w:rStyle w:val="eop"/>
          <w:rFonts w:ascii="Arial" w:hAnsi="Arial" w:cs="Arial"/>
          <w:b/>
          <w:bCs/>
          <w:i/>
          <w:iCs/>
          <w:sz w:val="22"/>
          <w:szCs w:val="22"/>
        </w:rPr>
      </w:pPr>
      <w:r>
        <w:rPr>
          <w:rFonts w:ascii="Arial" w:hAnsi="Arial" w:cs="Arial"/>
          <w:i/>
          <w:iCs/>
          <w:sz w:val="22"/>
          <w:szCs w:val="22"/>
          <w:bdr w:val="none" w:color="auto" w:sz="0" w:space="0" w:frame="1"/>
          <w:shd w:val="clear" w:color="auto" w:fill="FFFFFF"/>
        </w:rPr>
        <w:t xml:space="preserve">If your </w:t>
      </w:r>
      <w:r w:rsidRPr="005C0BEA" w:rsidR="005C0BEA">
        <w:rPr>
          <w:rFonts w:ascii="Arial" w:hAnsi="Arial" w:cs="Arial"/>
          <w:i/>
          <w:iCs/>
          <w:sz w:val="22"/>
          <w:szCs w:val="22"/>
        </w:rPr>
        <w:t>-80°C freezers</w:t>
      </w:r>
      <w:r w:rsidR="005C0BEA">
        <w:rPr>
          <w:rFonts w:cs="Arial"/>
          <w:i/>
          <w:iCs/>
          <w:szCs w:val="22"/>
        </w:rPr>
        <w:t xml:space="preserve"> </w:t>
      </w:r>
      <w:r w:rsidRPr="00A1544E" w:rsidR="00A1544E">
        <w:rPr>
          <w:rFonts w:ascii="Arial" w:hAnsi="Arial" w:cs="Arial"/>
          <w:i/>
          <w:iCs/>
          <w:sz w:val="22"/>
          <w:szCs w:val="22"/>
          <w:bdr w:val="none" w:color="auto" w:sz="0" w:space="0" w:frame="1"/>
          <w:shd w:val="clear" w:color="auto" w:fill="FFFFFF"/>
        </w:rPr>
        <w:t>are monitored</w:t>
      </w:r>
      <w:r w:rsidR="00736BC9">
        <w:rPr>
          <w:rFonts w:ascii="Arial" w:hAnsi="Arial" w:cs="Arial"/>
          <w:i/>
          <w:iCs/>
          <w:sz w:val="22"/>
          <w:szCs w:val="22"/>
          <w:bdr w:val="none" w:color="auto" w:sz="0" w:space="0" w:frame="1"/>
          <w:shd w:val="clear" w:color="auto" w:fill="FFFFFF"/>
        </w:rPr>
        <w:t xml:space="preserve"> on the </w:t>
      </w:r>
      <w:r w:rsidR="00555643">
        <w:rPr>
          <w:rFonts w:ascii="Arial" w:hAnsi="Arial" w:cs="Arial"/>
          <w:i/>
          <w:iCs/>
          <w:sz w:val="22"/>
          <w:szCs w:val="22"/>
          <w:bdr w:val="none" w:color="auto" w:sz="0" w:space="0" w:frame="1"/>
          <w:shd w:val="clear" w:color="auto" w:fill="FFFFFF"/>
        </w:rPr>
        <w:t>remote temperature monitoring</w:t>
      </w:r>
      <w:r w:rsidR="00736BC9">
        <w:rPr>
          <w:rFonts w:ascii="Arial" w:hAnsi="Arial" w:cs="Arial"/>
          <w:i/>
          <w:iCs/>
          <w:sz w:val="22"/>
          <w:szCs w:val="22"/>
          <w:bdr w:val="none" w:color="auto" w:sz="0" w:space="0" w:frame="1"/>
          <w:shd w:val="clear" w:color="auto" w:fill="FFFFFF"/>
        </w:rPr>
        <w:t xml:space="preserve"> </w:t>
      </w:r>
      <w:r w:rsidR="00555643">
        <w:rPr>
          <w:rFonts w:ascii="Arial" w:hAnsi="Arial" w:cs="Arial"/>
          <w:i/>
          <w:iCs/>
          <w:sz w:val="22"/>
          <w:szCs w:val="22"/>
          <w:bdr w:val="none" w:color="auto" w:sz="0" w:space="0" w:frame="1"/>
          <w:shd w:val="clear" w:color="auto" w:fill="FFFFFF"/>
        </w:rPr>
        <w:t>s</w:t>
      </w:r>
      <w:r w:rsidR="00736BC9">
        <w:rPr>
          <w:rFonts w:ascii="Arial" w:hAnsi="Arial" w:cs="Arial"/>
          <w:i/>
          <w:iCs/>
          <w:sz w:val="22"/>
          <w:szCs w:val="22"/>
          <w:bdr w:val="none" w:color="auto" w:sz="0" w:space="0" w:frame="1"/>
          <w:shd w:val="clear" w:color="auto" w:fill="FFFFFF"/>
        </w:rPr>
        <w:t>ystem</w:t>
      </w:r>
      <w:r w:rsidRPr="00A1544E" w:rsidR="00A1544E">
        <w:rPr>
          <w:rFonts w:ascii="Arial" w:hAnsi="Arial" w:cs="Arial"/>
          <w:i/>
          <w:iCs/>
          <w:sz w:val="22"/>
          <w:szCs w:val="22"/>
          <w:bdr w:val="none" w:color="auto" w:sz="0" w:space="0" w:frame="1"/>
          <w:shd w:val="clear" w:color="auto" w:fill="FFFFFF"/>
        </w:rPr>
        <w:t xml:space="preserve">, </w:t>
      </w:r>
      <w:r w:rsidR="005C0BEA">
        <w:rPr>
          <w:rFonts w:ascii="Arial" w:hAnsi="Arial" w:cs="Arial"/>
          <w:i/>
          <w:iCs/>
          <w:sz w:val="22"/>
          <w:szCs w:val="22"/>
          <w:bdr w:val="none" w:color="auto" w:sz="0" w:space="0" w:frame="1"/>
          <w:shd w:val="clear" w:color="auto" w:fill="FFFFFF"/>
        </w:rPr>
        <w:t>your name will automatically be included.</w:t>
      </w:r>
      <w:r w:rsidRPr="00A1544E" w:rsidR="00A1544E">
        <w:rPr>
          <w:rFonts w:ascii="Arial" w:hAnsi="Arial" w:cs="Arial"/>
          <w:i/>
          <w:iCs/>
          <w:sz w:val="22"/>
          <w:szCs w:val="22"/>
          <w:bdr w:val="none" w:color="auto" w:sz="0" w:space="0" w:frame="1"/>
          <w:shd w:val="clear" w:color="auto" w:fill="FFFFFF"/>
        </w:rPr>
        <w:t xml:space="preserve">   For </w:t>
      </w:r>
      <w:r w:rsidRPr="00AA5AA1" w:rsidR="004D71DF">
        <w:rPr>
          <w:rStyle w:val="normaltextrun"/>
          <w:rFonts w:ascii="Arial" w:hAnsi="Arial" w:cs="Arial"/>
          <w:sz w:val="22"/>
          <w:szCs w:val="22"/>
          <w:lang w:val="en-AU"/>
        </w:rPr>
        <w:t xml:space="preserve">-20°C </w:t>
      </w:r>
      <w:r w:rsidRPr="00A1544E" w:rsidR="00A1544E">
        <w:rPr>
          <w:rFonts w:ascii="Arial" w:hAnsi="Arial" w:cs="Arial"/>
          <w:i/>
          <w:iCs/>
          <w:sz w:val="22"/>
          <w:szCs w:val="22"/>
          <w:bdr w:val="none" w:color="auto" w:sz="0" w:space="0" w:frame="1"/>
          <w:shd w:val="clear" w:color="auto" w:fill="FFFFFF"/>
        </w:rPr>
        <w:t xml:space="preserve">freezers or </w:t>
      </w:r>
      <w:r w:rsidRPr="005C0BEA" w:rsidR="00DA220E">
        <w:rPr>
          <w:rFonts w:ascii="Arial" w:hAnsi="Arial" w:cs="Arial"/>
          <w:i/>
          <w:iCs/>
          <w:sz w:val="22"/>
          <w:szCs w:val="22"/>
        </w:rPr>
        <w:t>-80°C freezers</w:t>
      </w:r>
      <w:r w:rsidRPr="00A1544E" w:rsidR="00A1544E">
        <w:rPr>
          <w:rFonts w:ascii="Arial" w:hAnsi="Arial" w:cs="Arial"/>
          <w:i/>
          <w:iCs/>
          <w:sz w:val="22"/>
          <w:szCs w:val="22"/>
          <w:bdr w:val="none" w:color="auto" w:sz="0" w:space="0" w:frame="1"/>
          <w:shd w:val="clear" w:color="auto" w:fill="FFFFFF"/>
        </w:rPr>
        <w:t xml:space="preserve"> not monitored by </w:t>
      </w:r>
      <w:r w:rsidR="005C0BEA">
        <w:rPr>
          <w:rFonts w:ascii="Arial" w:hAnsi="Arial" w:cs="Arial"/>
          <w:i/>
          <w:iCs/>
          <w:sz w:val="22"/>
          <w:szCs w:val="22"/>
          <w:bdr w:val="none" w:color="auto" w:sz="0" w:space="0" w:frame="1"/>
          <w:shd w:val="clear" w:color="auto" w:fill="FFFFFF"/>
        </w:rPr>
        <w:t xml:space="preserve">the </w:t>
      </w:r>
      <w:r w:rsidR="00555643">
        <w:rPr>
          <w:rFonts w:ascii="Arial" w:hAnsi="Arial" w:cs="Arial"/>
          <w:i/>
          <w:iCs/>
          <w:sz w:val="22"/>
          <w:szCs w:val="22"/>
          <w:bdr w:val="none" w:color="auto" w:sz="0" w:space="0" w:frame="1"/>
          <w:shd w:val="clear" w:color="auto" w:fill="FFFFFF"/>
        </w:rPr>
        <w:t>remote temperature monitoring s</w:t>
      </w:r>
      <w:r w:rsidR="005C0BEA">
        <w:rPr>
          <w:rFonts w:ascii="Arial" w:hAnsi="Arial" w:cs="Arial"/>
          <w:i/>
          <w:iCs/>
          <w:sz w:val="22"/>
          <w:szCs w:val="22"/>
          <w:bdr w:val="none" w:color="auto" w:sz="0" w:space="0" w:frame="1"/>
          <w:shd w:val="clear" w:color="auto" w:fill="FFFFFF"/>
        </w:rPr>
        <w:t>ystem</w:t>
      </w:r>
      <w:r w:rsidRPr="00A1544E" w:rsidR="00A1544E">
        <w:rPr>
          <w:rFonts w:ascii="Arial" w:hAnsi="Arial" w:cs="Arial"/>
          <w:i/>
          <w:iCs/>
          <w:sz w:val="22"/>
          <w:szCs w:val="22"/>
          <w:bdr w:val="none" w:color="auto" w:sz="0" w:space="0" w:frame="1"/>
          <w:shd w:val="clear" w:color="auto" w:fill="FFFFFF"/>
        </w:rPr>
        <w:t xml:space="preserve">, then users should put a </w:t>
      </w:r>
      <w:r w:rsidR="005C0BEA">
        <w:rPr>
          <w:rFonts w:ascii="Arial" w:hAnsi="Arial" w:cs="Arial"/>
          <w:i/>
          <w:iCs/>
          <w:sz w:val="22"/>
          <w:szCs w:val="22"/>
          <w:bdr w:val="none" w:color="auto" w:sz="0" w:space="0" w:frame="1"/>
          <w:shd w:val="clear" w:color="auto" w:fill="FFFFFF"/>
        </w:rPr>
        <w:t>label</w:t>
      </w:r>
      <w:r w:rsidRPr="00A1544E" w:rsidR="00A1544E">
        <w:rPr>
          <w:rFonts w:ascii="Arial" w:hAnsi="Arial" w:cs="Arial"/>
          <w:i/>
          <w:iCs/>
          <w:sz w:val="22"/>
          <w:szCs w:val="22"/>
          <w:bdr w:val="none" w:color="auto" w:sz="0" w:space="0" w:frame="1"/>
          <w:shd w:val="clear" w:color="auto" w:fill="FFFFFF"/>
        </w:rPr>
        <w:t xml:space="preserve"> on the freezer </w:t>
      </w:r>
      <w:r w:rsidR="009B411B">
        <w:rPr>
          <w:rFonts w:ascii="Arial" w:hAnsi="Arial" w:cs="Arial"/>
          <w:i/>
          <w:iCs/>
          <w:sz w:val="22"/>
          <w:szCs w:val="22"/>
          <w:bdr w:val="none" w:color="auto" w:sz="0" w:space="0" w:frame="1"/>
          <w:shd w:val="clear" w:color="auto" w:fill="FFFFFF"/>
        </w:rPr>
        <w:t>showing</w:t>
      </w:r>
      <w:r w:rsidRPr="00A1544E" w:rsidR="009B411B">
        <w:rPr>
          <w:rFonts w:ascii="Arial" w:hAnsi="Arial" w:cs="Arial"/>
          <w:i/>
          <w:iCs/>
          <w:sz w:val="22"/>
          <w:szCs w:val="22"/>
          <w:bdr w:val="none" w:color="auto" w:sz="0" w:space="0" w:frame="1"/>
          <w:shd w:val="clear" w:color="auto" w:fill="FFFFFF"/>
        </w:rPr>
        <w:t xml:space="preserve"> </w:t>
      </w:r>
      <w:r w:rsidRPr="00A1544E" w:rsidR="00A1544E">
        <w:rPr>
          <w:rFonts w:ascii="Arial" w:hAnsi="Arial" w:cs="Arial"/>
          <w:i/>
          <w:iCs/>
          <w:sz w:val="22"/>
          <w:szCs w:val="22"/>
          <w:bdr w:val="none" w:color="auto" w:sz="0" w:space="0" w:frame="1"/>
          <w:shd w:val="clear" w:color="auto" w:fill="FFFFFF"/>
        </w:rPr>
        <w:t>the</w:t>
      </w:r>
      <w:r w:rsidR="005C0BEA">
        <w:rPr>
          <w:rFonts w:ascii="Arial" w:hAnsi="Arial" w:cs="Arial"/>
          <w:i/>
          <w:iCs/>
          <w:sz w:val="22"/>
          <w:szCs w:val="22"/>
          <w:bdr w:val="none" w:color="auto" w:sz="0" w:space="0" w:frame="1"/>
          <w:shd w:val="clear" w:color="auto" w:fill="FFFFFF"/>
        </w:rPr>
        <w:t>ir</w:t>
      </w:r>
      <w:r w:rsidRPr="00A1544E" w:rsidR="00A1544E">
        <w:rPr>
          <w:rFonts w:ascii="Arial" w:hAnsi="Arial" w:cs="Arial"/>
          <w:i/>
          <w:iCs/>
          <w:sz w:val="22"/>
          <w:szCs w:val="22"/>
          <w:bdr w:val="none" w:color="auto" w:sz="0" w:space="0" w:frame="1"/>
          <w:shd w:val="clear" w:color="auto" w:fill="FFFFFF"/>
        </w:rPr>
        <w:t xml:space="preserve"> emergency contact details</w:t>
      </w:r>
      <w:r w:rsidR="005C0BEA">
        <w:rPr>
          <w:rFonts w:ascii="Arial" w:hAnsi="Arial" w:cs="Arial"/>
          <w:i/>
          <w:iCs/>
          <w:sz w:val="22"/>
          <w:szCs w:val="22"/>
          <w:bdr w:val="none" w:color="auto" w:sz="0" w:space="0" w:frame="1"/>
          <w:shd w:val="clear" w:color="auto" w:fill="FFFFFF"/>
        </w:rPr>
        <w:t>.  Security do</w:t>
      </w:r>
      <w:r w:rsidR="00BA1A05">
        <w:rPr>
          <w:rFonts w:ascii="Arial" w:hAnsi="Arial" w:cs="Arial"/>
          <w:i/>
          <w:iCs/>
          <w:sz w:val="22"/>
          <w:szCs w:val="22"/>
          <w:bdr w:val="none" w:color="auto" w:sz="0" w:space="0" w:frame="1"/>
          <w:shd w:val="clear" w:color="auto" w:fill="FFFFFF"/>
        </w:rPr>
        <w:t>es</w:t>
      </w:r>
      <w:r w:rsidR="005C0BEA">
        <w:rPr>
          <w:rFonts w:ascii="Arial" w:hAnsi="Arial" w:cs="Arial"/>
          <w:i/>
          <w:iCs/>
          <w:sz w:val="22"/>
          <w:szCs w:val="22"/>
          <w:bdr w:val="none" w:color="auto" w:sz="0" w:space="0" w:frame="1"/>
          <w:shd w:val="clear" w:color="auto" w:fill="FFFFFF"/>
        </w:rPr>
        <w:t xml:space="preserve"> not hold a list for these</w:t>
      </w:r>
      <w:r w:rsidR="00320C4F">
        <w:rPr>
          <w:rFonts w:ascii="Arial" w:hAnsi="Arial" w:cs="Arial"/>
          <w:i/>
          <w:iCs/>
          <w:sz w:val="22"/>
          <w:szCs w:val="22"/>
          <w:bdr w:val="none" w:color="auto" w:sz="0" w:space="0" w:frame="1"/>
          <w:shd w:val="clear" w:color="auto" w:fill="FFFFFF"/>
        </w:rPr>
        <w:t xml:space="preserve"> details</w:t>
      </w:r>
      <w:r w:rsidR="005C0BEA">
        <w:rPr>
          <w:rFonts w:ascii="Arial" w:hAnsi="Arial" w:cs="Arial"/>
          <w:i/>
          <w:iCs/>
          <w:sz w:val="22"/>
          <w:szCs w:val="22"/>
          <w:bdr w:val="none" w:color="auto" w:sz="0" w:space="0" w:frame="1"/>
          <w:shd w:val="clear" w:color="auto" w:fill="FFFFFF"/>
        </w:rPr>
        <w:t xml:space="preserve">.      </w:t>
      </w:r>
    </w:p>
    <w:p w:rsidRPr="00A01D41" w:rsidR="00405D96" w:rsidP="008F7A7E" w:rsidRDefault="00405D96" w14:paraId="171B3A51" w14:textId="77777777">
      <w:pPr>
        <w:pStyle w:val="paragraph"/>
        <w:spacing w:before="0" w:beforeAutospacing="0" w:after="0" w:afterAutospacing="0"/>
        <w:jc w:val="both"/>
        <w:textAlignment w:val="baseline"/>
        <w:rPr>
          <w:rFonts w:ascii="Arial" w:hAnsi="Arial" w:cs="Arial"/>
          <w:b/>
          <w:bCs/>
          <w:sz w:val="22"/>
          <w:szCs w:val="22"/>
        </w:rPr>
      </w:pPr>
    </w:p>
    <w:p w:rsidR="00EC44AC" w:rsidP="008F7A7E" w:rsidRDefault="00EC44AC" w14:paraId="602CADA8" w14:textId="77777777">
      <w:pPr>
        <w:spacing w:line="276" w:lineRule="auto"/>
        <w:jc w:val="both"/>
        <w:rPr>
          <w:rFonts w:ascii="Arial" w:hAnsi="Arial" w:cs="Arial"/>
          <w:i/>
          <w:iCs/>
          <w:sz w:val="22"/>
          <w:szCs w:val="22"/>
        </w:rPr>
      </w:pPr>
    </w:p>
    <w:p w:rsidRPr="00405D96" w:rsidR="003301FB" w:rsidRDefault="00914A76" w14:paraId="6431E786" w14:textId="77D67040">
      <w:pPr>
        <w:pStyle w:val="Heading3"/>
        <w:numPr>
          <w:ilvl w:val="1"/>
          <w:numId w:val="1"/>
        </w:numPr>
        <w:spacing w:line="276" w:lineRule="auto"/>
        <w:jc w:val="both"/>
        <w:rPr>
          <w:rFonts w:ascii="Arial" w:hAnsi="Arial" w:cs="Arial"/>
          <w:color w:val="808080" w:themeColor="background1" w:themeShade="80"/>
          <w:sz w:val="22"/>
          <w:szCs w:val="22"/>
        </w:rPr>
      </w:pPr>
      <w:bookmarkStart w:name="_Toc65666827" w:id="44"/>
      <w:bookmarkEnd w:id="40"/>
      <w:r w:rsidRPr="00405D96">
        <w:rPr>
          <w:rFonts w:ascii="Arial" w:hAnsi="Arial" w:cs="Arial"/>
          <w:color w:val="808080" w:themeColor="background1" w:themeShade="80"/>
          <w:sz w:val="22"/>
          <w:szCs w:val="22"/>
        </w:rPr>
        <w:t xml:space="preserve">Contact for </w:t>
      </w:r>
      <w:r w:rsidR="00F475E4">
        <w:rPr>
          <w:rFonts w:ascii="Arial" w:hAnsi="Arial" w:cs="Arial"/>
          <w:color w:val="808080" w:themeColor="background1" w:themeShade="80"/>
          <w:sz w:val="22"/>
          <w:szCs w:val="22"/>
        </w:rPr>
        <w:t>F</w:t>
      </w:r>
      <w:r w:rsidRPr="00405D96">
        <w:rPr>
          <w:rFonts w:ascii="Arial" w:hAnsi="Arial" w:cs="Arial"/>
          <w:color w:val="808080" w:themeColor="background1" w:themeShade="80"/>
          <w:sz w:val="22"/>
          <w:szCs w:val="22"/>
        </w:rPr>
        <w:t xml:space="preserve">urther </w:t>
      </w:r>
      <w:r w:rsidR="00F475E4">
        <w:rPr>
          <w:rFonts w:ascii="Arial" w:hAnsi="Arial" w:cs="Arial"/>
          <w:color w:val="808080" w:themeColor="background1" w:themeShade="80"/>
          <w:sz w:val="22"/>
          <w:szCs w:val="22"/>
        </w:rPr>
        <w:t>A</w:t>
      </w:r>
      <w:r w:rsidRPr="00405D96">
        <w:rPr>
          <w:rFonts w:ascii="Arial" w:hAnsi="Arial" w:cs="Arial"/>
          <w:color w:val="808080" w:themeColor="background1" w:themeShade="80"/>
          <w:sz w:val="22"/>
          <w:szCs w:val="22"/>
        </w:rPr>
        <w:t>dvice</w:t>
      </w:r>
      <w:bookmarkEnd w:id="44"/>
    </w:p>
    <w:p w:rsidRPr="00AA5AA1" w:rsidR="000962A2" w:rsidP="008F7A7E" w:rsidRDefault="000962A2" w14:paraId="5BF28A7C" w14:textId="77777777">
      <w:pPr>
        <w:jc w:val="both"/>
        <w:rPr>
          <w:rFonts w:ascii="Arial" w:hAnsi="Arial" w:cs="Arial"/>
        </w:rPr>
      </w:pPr>
    </w:p>
    <w:p w:rsidRPr="003F1EB2" w:rsidR="003F1EB2" w:rsidP="005249DA" w:rsidRDefault="003F1EB2" w14:paraId="60E240D9" w14:textId="38EA3F82">
      <w:pPr>
        <w:pStyle w:val="paragraph"/>
        <w:spacing w:before="0" w:beforeAutospacing="0" w:after="0" w:afterAutospacing="0"/>
        <w:jc w:val="both"/>
        <w:textAlignment w:val="baseline"/>
        <w:rPr>
          <w:rStyle w:val="eop"/>
          <w:rFonts w:ascii="Arial" w:hAnsi="Arial" w:cs="Arial"/>
          <w:sz w:val="22"/>
          <w:szCs w:val="22"/>
        </w:rPr>
      </w:pPr>
      <w:r w:rsidRPr="003F1EB2">
        <w:rPr>
          <w:rFonts w:ascii="Arial" w:hAnsi="Arial" w:eastAsia="Calibri" w:cs="Arial"/>
          <w:b/>
          <w:bCs/>
          <w:sz w:val="22"/>
          <w:szCs w:val="22"/>
        </w:rPr>
        <w:t xml:space="preserve">Head of Laboratory Services </w:t>
      </w:r>
      <w:r w:rsidR="000713FE">
        <w:rPr>
          <w:rFonts w:ascii="Arial" w:hAnsi="Arial" w:eastAsia="Calibri" w:cs="Arial"/>
          <w:b/>
          <w:bCs/>
          <w:sz w:val="22"/>
          <w:szCs w:val="22"/>
        </w:rPr>
        <w:t>–</w:t>
      </w:r>
      <w:r w:rsidRPr="003F1EB2">
        <w:rPr>
          <w:rFonts w:ascii="Arial" w:hAnsi="Arial" w:eastAsia="Calibri" w:cs="Arial"/>
          <w:sz w:val="22"/>
          <w:szCs w:val="22"/>
        </w:rPr>
        <w:t xml:space="preserve"> </w:t>
      </w:r>
      <w:hyperlink w:history="1" r:id="rId37">
        <w:r w:rsidR="000713FE">
          <w:rPr>
            <w:rStyle w:val="Hyperlink"/>
            <w:rFonts w:ascii="Arial" w:hAnsi="Arial" w:eastAsia="Calibri" w:cs="Arial"/>
            <w:sz w:val="22"/>
            <w:szCs w:val="22"/>
          </w:rPr>
          <w:t>Dr</w:t>
        </w:r>
      </w:hyperlink>
      <w:r w:rsidR="000713FE">
        <w:rPr>
          <w:rStyle w:val="Hyperlink"/>
          <w:rFonts w:ascii="Arial" w:hAnsi="Arial" w:eastAsia="Calibri" w:cs="Arial"/>
          <w:sz w:val="22"/>
          <w:szCs w:val="22"/>
        </w:rPr>
        <w:t xml:space="preserve"> Priya </w:t>
      </w:r>
      <w:hyperlink w:history="1" r:id="rId38">
        <w:r w:rsidRPr="00305ADB" w:rsidR="000713FE">
          <w:rPr>
            <w:rStyle w:val="Hyperlink"/>
            <w:rFonts w:ascii="Arial" w:hAnsi="Arial" w:eastAsia="Calibri" w:cs="Arial"/>
            <w:sz w:val="22"/>
            <w:szCs w:val="22"/>
          </w:rPr>
          <w:t>Madhou</w:t>
        </w:r>
      </w:hyperlink>
    </w:p>
    <w:p w:rsidR="002E7446" w:rsidP="005249DA" w:rsidRDefault="002E7446" w14:paraId="32C05100" w14:textId="77777777">
      <w:pPr>
        <w:pStyle w:val="paragraph"/>
        <w:spacing w:before="0" w:beforeAutospacing="0" w:after="0" w:afterAutospacing="0"/>
        <w:jc w:val="both"/>
        <w:textAlignment w:val="baseline"/>
        <w:rPr>
          <w:rStyle w:val="eop"/>
          <w:rFonts w:ascii="Arial" w:hAnsi="Arial" w:cs="Arial"/>
          <w:b/>
          <w:bCs/>
          <w:sz w:val="22"/>
          <w:szCs w:val="22"/>
        </w:rPr>
      </w:pPr>
    </w:p>
    <w:p w:rsidRPr="000E491E" w:rsidR="002E7446" w:rsidP="005249DA" w:rsidRDefault="007C4AB2" w14:paraId="58FA13AE" w14:textId="494F1260">
      <w:pPr>
        <w:pStyle w:val="paragraph"/>
        <w:spacing w:before="0" w:beforeAutospacing="0" w:after="0" w:afterAutospacing="0"/>
        <w:jc w:val="both"/>
        <w:textAlignment w:val="baseline"/>
        <w:rPr>
          <w:rStyle w:val="eop"/>
          <w:rFonts w:ascii="Arial" w:hAnsi="Arial" w:cs="Arial"/>
          <w:sz w:val="22"/>
          <w:szCs w:val="22"/>
        </w:rPr>
      </w:pPr>
      <w:bookmarkStart w:name="_Hlk55908181" w:id="45"/>
      <w:r>
        <w:rPr>
          <w:rStyle w:val="eop"/>
          <w:rFonts w:ascii="Arial" w:hAnsi="Arial" w:cs="Arial"/>
          <w:b/>
          <w:bCs/>
          <w:sz w:val="22"/>
          <w:szCs w:val="22"/>
        </w:rPr>
        <w:t>Laboratory Manager</w:t>
      </w:r>
      <w:r w:rsidRPr="000E491E" w:rsidR="002E7446">
        <w:rPr>
          <w:rStyle w:val="eop"/>
          <w:rFonts w:ascii="Arial" w:hAnsi="Arial" w:cs="Arial"/>
          <w:b/>
          <w:bCs/>
          <w:sz w:val="22"/>
          <w:szCs w:val="22"/>
        </w:rPr>
        <w:t xml:space="preserve"> (Equipment</w:t>
      </w:r>
      <w:r>
        <w:rPr>
          <w:rStyle w:val="eop"/>
          <w:rFonts w:ascii="Arial" w:hAnsi="Arial" w:cs="Arial"/>
          <w:b/>
          <w:bCs/>
          <w:sz w:val="22"/>
          <w:szCs w:val="22"/>
        </w:rPr>
        <w:t xml:space="preserve"> &amp; HTA</w:t>
      </w:r>
      <w:r w:rsidRPr="000E491E" w:rsidR="002E7446">
        <w:rPr>
          <w:rStyle w:val="eop"/>
          <w:rFonts w:ascii="Arial" w:hAnsi="Arial" w:cs="Arial"/>
          <w:b/>
          <w:bCs/>
          <w:sz w:val="22"/>
          <w:szCs w:val="22"/>
        </w:rPr>
        <w:t>)</w:t>
      </w:r>
      <w:r w:rsidR="002E7446">
        <w:rPr>
          <w:rStyle w:val="eop"/>
          <w:rFonts w:ascii="Arial" w:hAnsi="Arial" w:cs="Arial"/>
          <w:b/>
          <w:bCs/>
          <w:sz w:val="22"/>
          <w:szCs w:val="22"/>
        </w:rPr>
        <w:t xml:space="preserve"> </w:t>
      </w:r>
      <w:r w:rsidRPr="000E491E" w:rsidR="002E7446">
        <w:rPr>
          <w:rStyle w:val="eop"/>
          <w:rFonts w:ascii="Arial" w:hAnsi="Arial" w:cs="Arial"/>
          <w:b/>
          <w:bCs/>
          <w:sz w:val="22"/>
          <w:szCs w:val="22"/>
        </w:rPr>
        <w:t>-</w:t>
      </w:r>
      <w:r w:rsidR="002E7446">
        <w:rPr>
          <w:rStyle w:val="eop"/>
          <w:rFonts w:ascii="Arial" w:hAnsi="Arial" w:cs="Arial"/>
          <w:b/>
          <w:bCs/>
          <w:sz w:val="22"/>
          <w:szCs w:val="22"/>
        </w:rPr>
        <w:t xml:space="preserve"> </w:t>
      </w:r>
      <w:bookmarkStart w:name="_Hlk62227002" w:id="46"/>
      <w:bookmarkEnd w:id="45"/>
      <w:r w:rsidR="00541353">
        <w:rPr>
          <w:rStyle w:val="eop"/>
          <w:rFonts w:ascii="Arial" w:hAnsi="Arial" w:cs="Arial"/>
          <w:sz w:val="22"/>
          <w:szCs w:val="22"/>
        </w:rPr>
        <w:fldChar w:fldCharType="begin"/>
      </w:r>
      <w:r w:rsidR="00541353">
        <w:rPr>
          <w:rStyle w:val="eop"/>
          <w:rFonts w:ascii="Arial" w:hAnsi="Arial" w:cs="Arial"/>
          <w:sz w:val="22"/>
          <w:szCs w:val="22"/>
        </w:rPr>
        <w:instrText xml:space="preserve"> HYPERLINK "mailto:asameja@sgul.ac.uk" </w:instrText>
      </w:r>
      <w:r w:rsidR="00541353">
        <w:rPr>
          <w:rStyle w:val="eop"/>
          <w:rFonts w:ascii="Arial" w:hAnsi="Arial" w:cs="Arial"/>
          <w:sz w:val="22"/>
          <w:szCs w:val="22"/>
        </w:rPr>
      </w:r>
      <w:r w:rsidR="00541353">
        <w:rPr>
          <w:rStyle w:val="eop"/>
          <w:rFonts w:ascii="Arial" w:hAnsi="Arial" w:cs="Arial"/>
          <w:sz w:val="22"/>
          <w:szCs w:val="22"/>
        </w:rPr>
        <w:fldChar w:fldCharType="separate"/>
      </w:r>
      <w:r w:rsidRPr="00007C40" w:rsidR="00541353">
        <w:rPr>
          <w:rStyle w:val="Hyperlink"/>
          <w:rFonts w:ascii="Arial" w:hAnsi="Arial" w:cs="Arial"/>
          <w:sz w:val="22"/>
          <w:szCs w:val="22"/>
        </w:rPr>
        <w:t>Ashraf Sameja</w:t>
      </w:r>
      <w:r w:rsidR="00541353">
        <w:rPr>
          <w:rStyle w:val="eop"/>
          <w:rFonts w:ascii="Arial" w:hAnsi="Arial" w:cs="Arial"/>
          <w:sz w:val="22"/>
          <w:szCs w:val="22"/>
        </w:rPr>
        <w:fldChar w:fldCharType="end"/>
      </w:r>
      <w:bookmarkEnd w:id="46"/>
      <w:r w:rsidRPr="000E491E" w:rsidR="002E7446">
        <w:rPr>
          <w:rStyle w:val="eop"/>
          <w:rFonts w:ascii="Arial" w:hAnsi="Arial" w:cs="Arial"/>
          <w:sz w:val="22"/>
          <w:szCs w:val="22"/>
        </w:rPr>
        <w:t xml:space="preserve"> </w:t>
      </w:r>
    </w:p>
    <w:p w:rsidR="002E7446" w:rsidP="005249DA" w:rsidRDefault="002E7446" w14:paraId="0CD1D75A" w14:textId="77777777">
      <w:pPr>
        <w:jc w:val="both"/>
        <w:rPr>
          <w:rFonts w:ascii="Arial" w:hAnsi="Arial" w:cs="Arial"/>
          <w:sz w:val="22"/>
          <w:szCs w:val="22"/>
        </w:rPr>
      </w:pPr>
      <w:r>
        <w:rPr>
          <w:rFonts w:ascii="Arial" w:hAnsi="Arial" w:cs="Arial"/>
          <w:sz w:val="22"/>
          <w:szCs w:val="22"/>
        </w:rPr>
        <w:t xml:space="preserve">For further </w:t>
      </w:r>
      <w:r>
        <w:rPr>
          <w:rStyle w:val="eop"/>
          <w:rFonts w:ascii="Arial" w:hAnsi="Arial" w:cs="Arial"/>
          <w:sz w:val="22"/>
          <w:szCs w:val="22"/>
        </w:rPr>
        <w:t xml:space="preserve">information about the remote temperature monitoring system and </w:t>
      </w:r>
      <w:r>
        <w:rPr>
          <w:rFonts w:ascii="Arial" w:hAnsi="Arial" w:eastAsia="Calibri" w:cs="Arial"/>
          <w:sz w:val="22"/>
          <w:szCs w:val="22"/>
        </w:rPr>
        <w:t>ItemTracker©</w:t>
      </w:r>
    </w:p>
    <w:p w:rsidR="002E7446" w:rsidP="005249DA" w:rsidRDefault="002E7446" w14:paraId="693F42B4" w14:textId="77777777">
      <w:pPr>
        <w:jc w:val="both"/>
        <w:rPr>
          <w:rFonts w:ascii="Arial" w:hAnsi="Arial" w:cs="Arial"/>
          <w:sz w:val="22"/>
          <w:szCs w:val="22"/>
        </w:rPr>
      </w:pPr>
    </w:p>
    <w:p w:rsidR="00113884" w:rsidP="005249DA" w:rsidRDefault="00AA5AA1" w14:paraId="1021AB8A" w14:textId="229217A8">
      <w:pPr>
        <w:jc w:val="both"/>
        <w:rPr>
          <w:rFonts w:ascii="Arial" w:hAnsi="Arial" w:cs="Arial"/>
          <w:color w:val="000000" w:themeColor="text1"/>
          <w:sz w:val="22"/>
          <w:szCs w:val="22"/>
        </w:rPr>
      </w:pPr>
      <w:r w:rsidRPr="00AB208E">
        <w:rPr>
          <w:rFonts w:ascii="Arial" w:hAnsi="Arial" w:cs="Arial"/>
          <w:b/>
          <w:bCs/>
          <w:sz w:val="22"/>
          <w:szCs w:val="22"/>
        </w:rPr>
        <w:t xml:space="preserve">Estates and facilities </w:t>
      </w:r>
      <w:r>
        <w:rPr>
          <w:rFonts w:ascii="Arial" w:hAnsi="Arial" w:cs="Arial"/>
          <w:b/>
          <w:bCs/>
          <w:sz w:val="22"/>
          <w:szCs w:val="22"/>
        </w:rPr>
        <w:t>h</w:t>
      </w:r>
      <w:r w:rsidRPr="00AB208E">
        <w:rPr>
          <w:rFonts w:ascii="Arial" w:hAnsi="Arial" w:cs="Arial"/>
          <w:b/>
          <w:bCs/>
          <w:sz w:val="22"/>
          <w:szCs w:val="22"/>
        </w:rPr>
        <w:t>elp desk</w:t>
      </w:r>
      <w:r w:rsidRPr="00AB208E">
        <w:rPr>
          <w:rFonts w:ascii="Arial" w:hAnsi="Arial" w:cs="Arial"/>
          <w:sz w:val="22"/>
          <w:szCs w:val="22"/>
        </w:rPr>
        <w:t xml:space="preserve"> </w:t>
      </w:r>
      <w:r w:rsidRPr="007D0E56">
        <w:rPr>
          <w:rFonts w:ascii="Arial" w:hAnsi="Arial" w:cs="Arial"/>
          <w:b/>
          <w:bCs/>
          <w:sz w:val="22"/>
          <w:szCs w:val="22"/>
        </w:rPr>
        <w:t>–</w:t>
      </w:r>
      <w:r w:rsidRPr="00AB208E">
        <w:rPr>
          <w:rFonts w:ascii="Arial" w:hAnsi="Arial" w:cs="Arial"/>
          <w:sz w:val="22"/>
          <w:szCs w:val="22"/>
        </w:rPr>
        <w:t xml:space="preserve"> </w:t>
      </w:r>
      <w:hyperlink r:id="rId39">
        <w:r w:rsidRPr="055253AA" w:rsidR="00113884">
          <w:rPr>
            <w:rStyle w:val="Hyperlink"/>
            <w:rFonts w:ascii="Arial" w:hAnsi="Arial" w:cs="Arial"/>
            <w:sz w:val="22"/>
            <w:szCs w:val="22"/>
          </w:rPr>
          <w:t>estates@sgul.ac.uk</w:t>
        </w:r>
      </w:hyperlink>
      <w:r w:rsidRPr="055253AA" w:rsidR="00113884">
        <w:rPr>
          <w:rFonts w:ascii="Arial" w:hAnsi="Arial" w:cs="Arial"/>
          <w:color w:val="000000" w:themeColor="text1"/>
          <w:sz w:val="22"/>
          <w:szCs w:val="22"/>
        </w:rPr>
        <w:t xml:space="preserve">  (extension 1234)</w:t>
      </w:r>
      <w:bookmarkEnd w:id="41"/>
    </w:p>
    <w:p w:rsidR="00541353" w:rsidP="005249DA" w:rsidRDefault="00541353" w14:paraId="59A25F65" w14:textId="0B6201EE">
      <w:pPr>
        <w:jc w:val="both"/>
        <w:rPr>
          <w:rFonts w:ascii="Arial" w:hAnsi="Arial" w:cs="Arial"/>
          <w:color w:val="000000" w:themeColor="text1"/>
          <w:sz w:val="22"/>
          <w:szCs w:val="22"/>
        </w:rPr>
      </w:pPr>
    </w:p>
    <w:p w:rsidRPr="00C8772A" w:rsidR="00541353" w:rsidP="005249DA" w:rsidRDefault="00541353" w14:paraId="334BDA58" w14:textId="77777777">
      <w:pPr>
        <w:jc w:val="both"/>
        <w:rPr>
          <w:rFonts w:ascii="Arial" w:hAnsi="Arial" w:cs="Arial"/>
          <w:color w:val="000000" w:themeColor="text1"/>
          <w:sz w:val="22"/>
          <w:szCs w:val="22"/>
        </w:rPr>
      </w:pPr>
      <w:bookmarkStart w:name="_Hlk62227018" w:id="47"/>
      <w:r w:rsidRPr="00C8772A">
        <w:rPr>
          <w:rFonts w:ascii="Arial" w:hAnsi="Arial" w:cs="Arial"/>
          <w:b/>
          <w:bCs/>
          <w:color w:val="000000" w:themeColor="text1"/>
          <w:sz w:val="22"/>
          <w:szCs w:val="22"/>
        </w:rPr>
        <w:t xml:space="preserve">JRES – </w:t>
      </w:r>
      <w:hyperlink w:history="1" r:id="rId40">
        <w:r w:rsidRPr="00C8772A">
          <w:rPr>
            <w:rStyle w:val="Hyperlink"/>
            <w:rFonts w:ascii="Arial" w:hAnsi="Arial" w:cs="Arial"/>
            <w:sz w:val="22"/>
            <w:szCs w:val="22"/>
          </w:rPr>
          <w:t>enterprise@sgul.ac.uk</w:t>
        </w:r>
      </w:hyperlink>
    </w:p>
    <w:bookmarkEnd w:id="47"/>
    <w:p w:rsidR="00541353" w:rsidP="008F7A7E" w:rsidRDefault="00541353" w14:paraId="49F0BB3C" w14:textId="77777777">
      <w:pPr>
        <w:spacing w:line="276" w:lineRule="auto"/>
        <w:jc w:val="both"/>
        <w:rPr>
          <w:rFonts w:ascii="Century Gothic" w:hAnsi="Century Gothic" w:cs="Arial"/>
          <w:color w:val="000000" w:themeColor="text1"/>
          <w:sz w:val="20"/>
          <w:szCs w:val="20"/>
        </w:rPr>
      </w:pPr>
    </w:p>
    <w:p w:rsidR="00541353" w:rsidP="008F7A7E" w:rsidRDefault="00541353" w14:paraId="602A7435" w14:textId="46CE57C5">
      <w:pPr>
        <w:spacing w:line="276" w:lineRule="auto"/>
        <w:jc w:val="both"/>
        <w:rPr>
          <w:rFonts w:ascii="Century Gothic" w:hAnsi="Century Gothic" w:cs="Arial"/>
          <w:color w:val="000000" w:themeColor="text1"/>
          <w:sz w:val="20"/>
          <w:szCs w:val="20"/>
        </w:rPr>
      </w:pPr>
    </w:p>
    <w:p w:rsidRPr="0014535A" w:rsidR="00541353" w:rsidP="008F7A7E" w:rsidRDefault="00541353" w14:paraId="750A057E" w14:textId="77777777">
      <w:pPr>
        <w:spacing w:line="276" w:lineRule="auto"/>
        <w:jc w:val="both"/>
        <w:rPr>
          <w:rFonts w:ascii="Century Gothic" w:hAnsi="Century Gothic" w:cs="Arial"/>
          <w:color w:val="000000" w:themeColor="text1"/>
          <w:sz w:val="20"/>
          <w:szCs w:val="20"/>
        </w:rPr>
      </w:pPr>
    </w:p>
    <w:sectPr w:rsidRPr="0014535A" w:rsidR="00541353" w:rsidSect="00515027">
      <w:headerReference w:type="default" r:id="rId41"/>
      <w:footerReference w:type="default" r:id="rId42"/>
      <w:pgSz w:w="12240" w:h="15840"/>
      <w:pgMar w:top="720" w:right="720" w:bottom="720" w:left="72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5352B" w14:textId="77777777" w:rsidR="00EF0BE5" w:rsidRDefault="00EF0BE5" w:rsidP="00AA091A">
      <w:r>
        <w:separator/>
      </w:r>
    </w:p>
  </w:endnote>
  <w:endnote w:type="continuationSeparator" w:id="0">
    <w:p w14:paraId="632C480D" w14:textId="77777777" w:rsidR="00EF0BE5" w:rsidRDefault="00EF0BE5" w:rsidP="00AA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054578"/>
      <w:docPartObj>
        <w:docPartGallery w:val="Page Numbers (Bottom of Page)"/>
        <w:docPartUnique/>
      </w:docPartObj>
    </w:sdtPr>
    <w:sdtEndPr>
      <w:rPr>
        <w:noProof/>
      </w:rPr>
    </w:sdtEndPr>
    <w:sdtContent>
      <w:p w14:paraId="185A23A1" w14:textId="77777777" w:rsidR="001D463D" w:rsidRDefault="001D46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15875E" w14:textId="77777777" w:rsidR="001D463D" w:rsidRDefault="001D4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FA913" w14:textId="77777777" w:rsidR="00EF0BE5" w:rsidRDefault="00EF0BE5" w:rsidP="00AA091A">
      <w:r>
        <w:separator/>
      </w:r>
    </w:p>
  </w:footnote>
  <w:footnote w:type="continuationSeparator" w:id="0">
    <w:p w14:paraId="741B5B25" w14:textId="77777777" w:rsidR="00EF0BE5" w:rsidRDefault="00EF0BE5" w:rsidP="00AA0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612B" w14:textId="01F9178B" w:rsidR="001D463D" w:rsidRDefault="001D463D" w:rsidP="00515027">
    <w:pPr>
      <w:pStyle w:val="Header"/>
      <w:tabs>
        <w:tab w:val="clear" w:pos="9026"/>
        <w:tab w:val="right" w:pos="10490"/>
      </w:tabs>
      <w:ind w:left="1967" w:hanging="1967"/>
    </w:pPr>
    <w:r>
      <w:rPr>
        <w:noProof/>
      </w:rPr>
      <w:drawing>
        <wp:inline distT="0" distB="0" distL="0" distR="0" wp14:anchorId="060BC1A4" wp14:editId="0C10742B">
          <wp:extent cx="1476432" cy="6900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123" cy="698292"/>
                  </a:xfrm>
                  <a:prstGeom prst="rect">
                    <a:avLst/>
                  </a:prstGeom>
                  <a:noFill/>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87C"/>
    <w:multiLevelType w:val="hybridMultilevel"/>
    <w:tmpl w:val="C0FAD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13C4B"/>
    <w:multiLevelType w:val="hybridMultilevel"/>
    <w:tmpl w:val="59A69B50"/>
    <w:lvl w:ilvl="0" w:tplc="BB9011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1377A"/>
    <w:multiLevelType w:val="multilevel"/>
    <w:tmpl w:val="2CA40F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B71ACA"/>
    <w:multiLevelType w:val="hybridMultilevel"/>
    <w:tmpl w:val="517211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AE004B"/>
    <w:multiLevelType w:val="hybridMultilevel"/>
    <w:tmpl w:val="D2DA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AF16CB"/>
    <w:multiLevelType w:val="hybridMultilevel"/>
    <w:tmpl w:val="5F8E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B30385"/>
    <w:multiLevelType w:val="hybridMultilevel"/>
    <w:tmpl w:val="7C868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796D58"/>
    <w:multiLevelType w:val="hybridMultilevel"/>
    <w:tmpl w:val="8A92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376902"/>
    <w:multiLevelType w:val="hybridMultilevel"/>
    <w:tmpl w:val="63A05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DF5A04"/>
    <w:multiLevelType w:val="multilevel"/>
    <w:tmpl w:val="AA4E0C0A"/>
    <w:lvl w:ilvl="0">
      <w:start w:val="1"/>
      <w:numFmt w:val="decimal"/>
      <w:lvlText w:val="%1."/>
      <w:lvlJc w:val="left"/>
      <w:pPr>
        <w:ind w:left="1080" w:hanging="72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0E606C5"/>
    <w:multiLevelType w:val="multilevel"/>
    <w:tmpl w:val="7318D4DC"/>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A525F8"/>
    <w:multiLevelType w:val="hybridMultilevel"/>
    <w:tmpl w:val="A6E4E2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9360540">
    <w:abstractNumId w:val="2"/>
  </w:num>
  <w:num w:numId="2" w16cid:durableId="566915328">
    <w:abstractNumId w:val="6"/>
  </w:num>
  <w:num w:numId="3" w16cid:durableId="786314165">
    <w:abstractNumId w:val="1"/>
  </w:num>
  <w:num w:numId="4" w16cid:durableId="1366523248">
    <w:abstractNumId w:val="7"/>
  </w:num>
  <w:num w:numId="5" w16cid:durableId="1923761580">
    <w:abstractNumId w:val="8"/>
  </w:num>
  <w:num w:numId="6" w16cid:durableId="110705364">
    <w:abstractNumId w:val="4"/>
  </w:num>
  <w:num w:numId="7" w16cid:durableId="607471409">
    <w:abstractNumId w:val="0"/>
  </w:num>
  <w:num w:numId="8" w16cid:durableId="2079479878">
    <w:abstractNumId w:val="5"/>
  </w:num>
  <w:num w:numId="9" w16cid:durableId="197478206">
    <w:abstractNumId w:val="3"/>
  </w:num>
  <w:num w:numId="10" w16cid:durableId="1042364400">
    <w:abstractNumId w:val="11"/>
  </w:num>
  <w:num w:numId="11" w16cid:durableId="1980763058">
    <w:abstractNumId w:val="10"/>
  </w:num>
  <w:num w:numId="12" w16cid:durableId="154182500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S2MLEwMTO1NDe3sDBW0lEKTi0uzszPAykwrAUA6RL0PCwAAAA="/>
  </w:docVars>
  <w:rsids>
    <w:rsidRoot w:val="00825FD6"/>
    <w:rsid w:val="00013C79"/>
    <w:rsid w:val="00014811"/>
    <w:rsid w:val="00014C49"/>
    <w:rsid w:val="0001532A"/>
    <w:rsid w:val="00016D86"/>
    <w:rsid w:val="0002347E"/>
    <w:rsid w:val="000239F8"/>
    <w:rsid w:val="00031AF7"/>
    <w:rsid w:val="000343E8"/>
    <w:rsid w:val="00040AFD"/>
    <w:rsid w:val="000457F8"/>
    <w:rsid w:val="00053B3F"/>
    <w:rsid w:val="00060291"/>
    <w:rsid w:val="000633AD"/>
    <w:rsid w:val="000634E2"/>
    <w:rsid w:val="000657BF"/>
    <w:rsid w:val="0006746F"/>
    <w:rsid w:val="000713FE"/>
    <w:rsid w:val="000779E5"/>
    <w:rsid w:val="00077CDF"/>
    <w:rsid w:val="000827FD"/>
    <w:rsid w:val="0008513F"/>
    <w:rsid w:val="00087EDA"/>
    <w:rsid w:val="00091089"/>
    <w:rsid w:val="000962A2"/>
    <w:rsid w:val="000A080E"/>
    <w:rsid w:val="000A1A2A"/>
    <w:rsid w:val="000A2256"/>
    <w:rsid w:val="000A439A"/>
    <w:rsid w:val="000B0D94"/>
    <w:rsid w:val="000B3AA5"/>
    <w:rsid w:val="000C236E"/>
    <w:rsid w:val="000C3B17"/>
    <w:rsid w:val="000C4830"/>
    <w:rsid w:val="000D37B9"/>
    <w:rsid w:val="000D5F7F"/>
    <w:rsid w:val="000E36CF"/>
    <w:rsid w:val="000E4B1D"/>
    <w:rsid w:val="000E4B1F"/>
    <w:rsid w:val="000E7AF5"/>
    <w:rsid w:val="000F6185"/>
    <w:rsid w:val="001056A8"/>
    <w:rsid w:val="001125DE"/>
    <w:rsid w:val="00112EFD"/>
    <w:rsid w:val="00113884"/>
    <w:rsid w:val="00121D51"/>
    <w:rsid w:val="00122C68"/>
    <w:rsid w:val="00126B10"/>
    <w:rsid w:val="00126E98"/>
    <w:rsid w:val="00130606"/>
    <w:rsid w:val="00131DE9"/>
    <w:rsid w:val="001339A1"/>
    <w:rsid w:val="00136297"/>
    <w:rsid w:val="0013702B"/>
    <w:rsid w:val="00137DE5"/>
    <w:rsid w:val="00142923"/>
    <w:rsid w:val="001447AF"/>
    <w:rsid w:val="0014535A"/>
    <w:rsid w:val="001472A1"/>
    <w:rsid w:val="001507E2"/>
    <w:rsid w:val="0016659B"/>
    <w:rsid w:val="00180F94"/>
    <w:rsid w:val="0018209F"/>
    <w:rsid w:val="00190031"/>
    <w:rsid w:val="00194441"/>
    <w:rsid w:val="00194650"/>
    <w:rsid w:val="001962A6"/>
    <w:rsid w:val="001B7F73"/>
    <w:rsid w:val="001C1124"/>
    <w:rsid w:val="001C2042"/>
    <w:rsid w:val="001C46C8"/>
    <w:rsid w:val="001C70A6"/>
    <w:rsid w:val="001D42EF"/>
    <w:rsid w:val="001D463D"/>
    <w:rsid w:val="001D5C18"/>
    <w:rsid w:val="001D7E0E"/>
    <w:rsid w:val="001E0CFD"/>
    <w:rsid w:val="001E2BA9"/>
    <w:rsid w:val="001E2E1B"/>
    <w:rsid w:val="001F0F35"/>
    <w:rsid w:val="001F1A09"/>
    <w:rsid w:val="001F33F9"/>
    <w:rsid w:val="001F3871"/>
    <w:rsid w:val="001F7D8C"/>
    <w:rsid w:val="0020082A"/>
    <w:rsid w:val="002063E8"/>
    <w:rsid w:val="00206ADF"/>
    <w:rsid w:val="00210E57"/>
    <w:rsid w:val="00211AAF"/>
    <w:rsid w:val="002146A0"/>
    <w:rsid w:val="00215296"/>
    <w:rsid w:val="00232927"/>
    <w:rsid w:val="00234564"/>
    <w:rsid w:val="00237A03"/>
    <w:rsid w:val="00244CD0"/>
    <w:rsid w:val="002507EE"/>
    <w:rsid w:val="0025392C"/>
    <w:rsid w:val="002579C8"/>
    <w:rsid w:val="00265417"/>
    <w:rsid w:val="00266D4A"/>
    <w:rsid w:val="0027675B"/>
    <w:rsid w:val="0029034A"/>
    <w:rsid w:val="00294203"/>
    <w:rsid w:val="002A0033"/>
    <w:rsid w:val="002A0850"/>
    <w:rsid w:val="002A0F27"/>
    <w:rsid w:val="002A45FC"/>
    <w:rsid w:val="002B3D94"/>
    <w:rsid w:val="002B53A6"/>
    <w:rsid w:val="002B56B7"/>
    <w:rsid w:val="002B69BA"/>
    <w:rsid w:val="002C2488"/>
    <w:rsid w:val="002C579F"/>
    <w:rsid w:val="002D67F7"/>
    <w:rsid w:val="002E36A3"/>
    <w:rsid w:val="002E4407"/>
    <w:rsid w:val="002E7446"/>
    <w:rsid w:val="002F1CAA"/>
    <w:rsid w:val="002F2C0D"/>
    <w:rsid w:val="002F39CD"/>
    <w:rsid w:val="002F500E"/>
    <w:rsid w:val="002F51FA"/>
    <w:rsid w:val="003027FD"/>
    <w:rsid w:val="00305ADB"/>
    <w:rsid w:val="00312E70"/>
    <w:rsid w:val="0031397D"/>
    <w:rsid w:val="003167A1"/>
    <w:rsid w:val="00320C4F"/>
    <w:rsid w:val="00324389"/>
    <w:rsid w:val="00327714"/>
    <w:rsid w:val="003301FB"/>
    <w:rsid w:val="00332B78"/>
    <w:rsid w:val="0036595F"/>
    <w:rsid w:val="00366EA0"/>
    <w:rsid w:val="003758D7"/>
    <w:rsid w:val="00375A7E"/>
    <w:rsid w:val="003816F8"/>
    <w:rsid w:val="003838D7"/>
    <w:rsid w:val="00387A97"/>
    <w:rsid w:val="00391BEA"/>
    <w:rsid w:val="00394B8A"/>
    <w:rsid w:val="00394BFD"/>
    <w:rsid w:val="003A7D23"/>
    <w:rsid w:val="003B00CE"/>
    <w:rsid w:val="003C3CEA"/>
    <w:rsid w:val="003C7BEB"/>
    <w:rsid w:val="003D09C4"/>
    <w:rsid w:val="003D1C29"/>
    <w:rsid w:val="003D2428"/>
    <w:rsid w:val="003D28EE"/>
    <w:rsid w:val="003E2D78"/>
    <w:rsid w:val="003E3154"/>
    <w:rsid w:val="003F1EB2"/>
    <w:rsid w:val="003F2D07"/>
    <w:rsid w:val="003F3824"/>
    <w:rsid w:val="003F787D"/>
    <w:rsid w:val="00405297"/>
    <w:rsid w:val="00405D96"/>
    <w:rsid w:val="00410AD4"/>
    <w:rsid w:val="00416B6D"/>
    <w:rsid w:val="00422668"/>
    <w:rsid w:val="004319E1"/>
    <w:rsid w:val="00437D0C"/>
    <w:rsid w:val="004444B3"/>
    <w:rsid w:val="00450AAB"/>
    <w:rsid w:val="00472109"/>
    <w:rsid w:val="00482706"/>
    <w:rsid w:val="00482909"/>
    <w:rsid w:val="00485B91"/>
    <w:rsid w:val="00492BF1"/>
    <w:rsid w:val="004952F9"/>
    <w:rsid w:val="00496910"/>
    <w:rsid w:val="004A131A"/>
    <w:rsid w:val="004A1A20"/>
    <w:rsid w:val="004A297B"/>
    <w:rsid w:val="004A34DC"/>
    <w:rsid w:val="004B4C32"/>
    <w:rsid w:val="004B5545"/>
    <w:rsid w:val="004B55E3"/>
    <w:rsid w:val="004B57A0"/>
    <w:rsid w:val="004C0BDD"/>
    <w:rsid w:val="004C2C23"/>
    <w:rsid w:val="004C4B70"/>
    <w:rsid w:val="004C7499"/>
    <w:rsid w:val="004D06D6"/>
    <w:rsid w:val="004D59AF"/>
    <w:rsid w:val="004D71DF"/>
    <w:rsid w:val="004E00BF"/>
    <w:rsid w:val="004E1120"/>
    <w:rsid w:val="004E1918"/>
    <w:rsid w:val="004E4A6E"/>
    <w:rsid w:val="004E77AA"/>
    <w:rsid w:val="004E7BF2"/>
    <w:rsid w:val="004E7C78"/>
    <w:rsid w:val="004F6CCF"/>
    <w:rsid w:val="00503DA9"/>
    <w:rsid w:val="005077CE"/>
    <w:rsid w:val="00510E49"/>
    <w:rsid w:val="00511DAD"/>
    <w:rsid w:val="00512287"/>
    <w:rsid w:val="00515027"/>
    <w:rsid w:val="005171CB"/>
    <w:rsid w:val="00523673"/>
    <w:rsid w:val="005236D4"/>
    <w:rsid w:val="00523F6A"/>
    <w:rsid w:val="005249DA"/>
    <w:rsid w:val="005332D8"/>
    <w:rsid w:val="005378DC"/>
    <w:rsid w:val="00540311"/>
    <w:rsid w:val="00541353"/>
    <w:rsid w:val="00547183"/>
    <w:rsid w:val="00554C0B"/>
    <w:rsid w:val="00555643"/>
    <w:rsid w:val="005567CD"/>
    <w:rsid w:val="00557C38"/>
    <w:rsid w:val="00560738"/>
    <w:rsid w:val="00560AB0"/>
    <w:rsid w:val="0056762F"/>
    <w:rsid w:val="00570E5E"/>
    <w:rsid w:val="005740DB"/>
    <w:rsid w:val="00581E24"/>
    <w:rsid w:val="005A2BD6"/>
    <w:rsid w:val="005B62AE"/>
    <w:rsid w:val="005B7C30"/>
    <w:rsid w:val="005C0BEA"/>
    <w:rsid w:val="005C43E9"/>
    <w:rsid w:val="005C4ED3"/>
    <w:rsid w:val="005C6B5E"/>
    <w:rsid w:val="005D2D80"/>
    <w:rsid w:val="005D4389"/>
    <w:rsid w:val="005F1CA3"/>
    <w:rsid w:val="005F409C"/>
    <w:rsid w:val="005F5565"/>
    <w:rsid w:val="005F5ABE"/>
    <w:rsid w:val="005F7C05"/>
    <w:rsid w:val="00602577"/>
    <w:rsid w:val="00605B32"/>
    <w:rsid w:val="00607DC8"/>
    <w:rsid w:val="00622881"/>
    <w:rsid w:val="006269C7"/>
    <w:rsid w:val="0062709A"/>
    <w:rsid w:val="00631557"/>
    <w:rsid w:val="00634EA1"/>
    <w:rsid w:val="006457E1"/>
    <w:rsid w:val="00656B66"/>
    <w:rsid w:val="00662926"/>
    <w:rsid w:val="006752EF"/>
    <w:rsid w:val="006826C4"/>
    <w:rsid w:val="0068347F"/>
    <w:rsid w:val="0068580D"/>
    <w:rsid w:val="00686BF8"/>
    <w:rsid w:val="00690EAD"/>
    <w:rsid w:val="006A68EC"/>
    <w:rsid w:val="006B5ECE"/>
    <w:rsid w:val="006B6267"/>
    <w:rsid w:val="006C1052"/>
    <w:rsid w:val="006C66DE"/>
    <w:rsid w:val="006D66A1"/>
    <w:rsid w:val="006D6888"/>
    <w:rsid w:val="006E2E34"/>
    <w:rsid w:val="006E5C55"/>
    <w:rsid w:val="006F48B2"/>
    <w:rsid w:val="007001CE"/>
    <w:rsid w:val="00702370"/>
    <w:rsid w:val="00703471"/>
    <w:rsid w:val="00712D7B"/>
    <w:rsid w:val="00714325"/>
    <w:rsid w:val="00722993"/>
    <w:rsid w:val="00732388"/>
    <w:rsid w:val="0073658A"/>
    <w:rsid w:val="00736BC9"/>
    <w:rsid w:val="00740D22"/>
    <w:rsid w:val="00741924"/>
    <w:rsid w:val="00744328"/>
    <w:rsid w:val="00744E5D"/>
    <w:rsid w:val="00756B3B"/>
    <w:rsid w:val="00763A7B"/>
    <w:rsid w:val="00765164"/>
    <w:rsid w:val="00770929"/>
    <w:rsid w:val="00774101"/>
    <w:rsid w:val="00775FA7"/>
    <w:rsid w:val="00777B28"/>
    <w:rsid w:val="00780F0D"/>
    <w:rsid w:val="0078197E"/>
    <w:rsid w:val="007844FF"/>
    <w:rsid w:val="007925EA"/>
    <w:rsid w:val="00792897"/>
    <w:rsid w:val="007A0859"/>
    <w:rsid w:val="007A5492"/>
    <w:rsid w:val="007A7720"/>
    <w:rsid w:val="007B55F4"/>
    <w:rsid w:val="007B6793"/>
    <w:rsid w:val="007C48EE"/>
    <w:rsid w:val="007C4AB2"/>
    <w:rsid w:val="007C7107"/>
    <w:rsid w:val="007D2079"/>
    <w:rsid w:val="007D21AC"/>
    <w:rsid w:val="007E3D40"/>
    <w:rsid w:val="007E4DEC"/>
    <w:rsid w:val="007F08AA"/>
    <w:rsid w:val="007F0C1A"/>
    <w:rsid w:val="007F19D4"/>
    <w:rsid w:val="007F4FF8"/>
    <w:rsid w:val="0080048A"/>
    <w:rsid w:val="00804869"/>
    <w:rsid w:val="00805281"/>
    <w:rsid w:val="00810006"/>
    <w:rsid w:val="00815C97"/>
    <w:rsid w:val="00817F85"/>
    <w:rsid w:val="008250ED"/>
    <w:rsid w:val="00825E94"/>
    <w:rsid w:val="00825FD6"/>
    <w:rsid w:val="008350B3"/>
    <w:rsid w:val="00837999"/>
    <w:rsid w:val="0084057D"/>
    <w:rsid w:val="00840C85"/>
    <w:rsid w:val="00845C78"/>
    <w:rsid w:val="00851287"/>
    <w:rsid w:val="00852725"/>
    <w:rsid w:val="0085763F"/>
    <w:rsid w:val="0086138B"/>
    <w:rsid w:val="00863730"/>
    <w:rsid w:val="00864325"/>
    <w:rsid w:val="0087240A"/>
    <w:rsid w:val="00873640"/>
    <w:rsid w:val="008824B2"/>
    <w:rsid w:val="0088634A"/>
    <w:rsid w:val="008962C1"/>
    <w:rsid w:val="008A533F"/>
    <w:rsid w:val="008A60E1"/>
    <w:rsid w:val="008B05D5"/>
    <w:rsid w:val="008B5287"/>
    <w:rsid w:val="008E1564"/>
    <w:rsid w:val="008F09AD"/>
    <w:rsid w:val="008F0F82"/>
    <w:rsid w:val="008F1FE6"/>
    <w:rsid w:val="008F512B"/>
    <w:rsid w:val="008F6E87"/>
    <w:rsid w:val="008F7A7E"/>
    <w:rsid w:val="009020A3"/>
    <w:rsid w:val="009048B1"/>
    <w:rsid w:val="00906D55"/>
    <w:rsid w:val="00910962"/>
    <w:rsid w:val="00914A76"/>
    <w:rsid w:val="009152A8"/>
    <w:rsid w:val="00921C77"/>
    <w:rsid w:val="00924CB2"/>
    <w:rsid w:val="009304F6"/>
    <w:rsid w:val="009363DD"/>
    <w:rsid w:val="009401C5"/>
    <w:rsid w:val="009422E1"/>
    <w:rsid w:val="00942BD8"/>
    <w:rsid w:val="009616F7"/>
    <w:rsid w:val="00961EF8"/>
    <w:rsid w:val="00974024"/>
    <w:rsid w:val="0098488E"/>
    <w:rsid w:val="009914A1"/>
    <w:rsid w:val="009A5259"/>
    <w:rsid w:val="009B0318"/>
    <w:rsid w:val="009B061A"/>
    <w:rsid w:val="009B0DC8"/>
    <w:rsid w:val="009B411B"/>
    <w:rsid w:val="009C2E35"/>
    <w:rsid w:val="009C4A98"/>
    <w:rsid w:val="009C6278"/>
    <w:rsid w:val="009D2226"/>
    <w:rsid w:val="009E6381"/>
    <w:rsid w:val="009E71D3"/>
    <w:rsid w:val="009E7FAC"/>
    <w:rsid w:val="009F0BCF"/>
    <w:rsid w:val="009F0E17"/>
    <w:rsid w:val="00A012F6"/>
    <w:rsid w:val="00A01D41"/>
    <w:rsid w:val="00A023B2"/>
    <w:rsid w:val="00A026CE"/>
    <w:rsid w:val="00A05CEC"/>
    <w:rsid w:val="00A06691"/>
    <w:rsid w:val="00A12730"/>
    <w:rsid w:val="00A12C16"/>
    <w:rsid w:val="00A12D32"/>
    <w:rsid w:val="00A13048"/>
    <w:rsid w:val="00A1544E"/>
    <w:rsid w:val="00A161B6"/>
    <w:rsid w:val="00A16DCD"/>
    <w:rsid w:val="00A2037C"/>
    <w:rsid w:val="00A21303"/>
    <w:rsid w:val="00A30481"/>
    <w:rsid w:val="00A44308"/>
    <w:rsid w:val="00A45291"/>
    <w:rsid w:val="00A56646"/>
    <w:rsid w:val="00A62AD5"/>
    <w:rsid w:val="00A63F6A"/>
    <w:rsid w:val="00A666A2"/>
    <w:rsid w:val="00A72D94"/>
    <w:rsid w:val="00A77AA2"/>
    <w:rsid w:val="00A80C0D"/>
    <w:rsid w:val="00A87EFE"/>
    <w:rsid w:val="00A92DF9"/>
    <w:rsid w:val="00A95536"/>
    <w:rsid w:val="00AA091A"/>
    <w:rsid w:val="00AA5AA1"/>
    <w:rsid w:val="00AA738F"/>
    <w:rsid w:val="00AB1F2A"/>
    <w:rsid w:val="00AB232C"/>
    <w:rsid w:val="00AB28C0"/>
    <w:rsid w:val="00AD5ED2"/>
    <w:rsid w:val="00AE1A89"/>
    <w:rsid w:val="00AE274B"/>
    <w:rsid w:val="00AE7E3D"/>
    <w:rsid w:val="00AF290E"/>
    <w:rsid w:val="00B01C1A"/>
    <w:rsid w:val="00B045DD"/>
    <w:rsid w:val="00B07DAF"/>
    <w:rsid w:val="00B10F89"/>
    <w:rsid w:val="00B23499"/>
    <w:rsid w:val="00B250C9"/>
    <w:rsid w:val="00B34A39"/>
    <w:rsid w:val="00B34F74"/>
    <w:rsid w:val="00B403D4"/>
    <w:rsid w:val="00B41822"/>
    <w:rsid w:val="00B56E2C"/>
    <w:rsid w:val="00B577FE"/>
    <w:rsid w:val="00B63B1B"/>
    <w:rsid w:val="00B7092D"/>
    <w:rsid w:val="00B768BF"/>
    <w:rsid w:val="00B77052"/>
    <w:rsid w:val="00B8500C"/>
    <w:rsid w:val="00B86E64"/>
    <w:rsid w:val="00B87784"/>
    <w:rsid w:val="00B87A47"/>
    <w:rsid w:val="00B94459"/>
    <w:rsid w:val="00BA1A05"/>
    <w:rsid w:val="00BB0228"/>
    <w:rsid w:val="00BB3800"/>
    <w:rsid w:val="00BB3E28"/>
    <w:rsid w:val="00BB7C0A"/>
    <w:rsid w:val="00BC0DF1"/>
    <w:rsid w:val="00BC38F6"/>
    <w:rsid w:val="00BC7F9D"/>
    <w:rsid w:val="00BD1697"/>
    <w:rsid w:val="00BD2341"/>
    <w:rsid w:val="00BF5721"/>
    <w:rsid w:val="00C10882"/>
    <w:rsid w:val="00C12C0B"/>
    <w:rsid w:val="00C150A6"/>
    <w:rsid w:val="00C242B0"/>
    <w:rsid w:val="00C336B5"/>
    <w:rsid w:val="00C3712A"/>
    <w:rsid w:val="00C46695"/>
    <w:rsid w:val="00C56253"/>
    <w:rsid w:val="00C563E4"/>
    <w:rsid w:val="00C62885"/>
    <w:rsid w:val="00C63170"/>
    <w:rsid w:val="00C71C53"/>
    <w:rsid w:val="00C8149B"/>
    <w:rsid w:val="00C85C77"/>
    <w:rsid w:val="00C97BE3"/>
    <w:rsid w:val="00CA082A"/>
    <w:rsid w:val="00CA0AB8"/>
    <w:rsid w:val="00CA2CD6"/>
    <w:rsid w:val="00CA3766"/>
    <w:rsid w:val="00CA5DB5"/>
    <w:rsid w:val="00CB2FCD"/>
    <w:rsid w:val="00CB4612"/>
    <w:rsid w:val="00CB4DF0"/>
    <w:rsid w:val="00CB6124"/>
    <w:rsid w:val="00CB7FA5"/>
    <w:rsid w:val="00CC1952"/>
    <w:rsid w:val="00CC3C32"/>
    <w:rsid w:val="00CC42A2"/>
    <w:rsid w:val="00CD2283"/>
    <w:rsid w:val="00CD351F"/>
    <w:rsid w:val="00CD3A23"/>
    <w:rsid w:val="00CE3ADC"/>
    <w:rsid w:val="00CE665D"/>
    <w:rsid w:val="00CF01BD"/>
    <w:rsid w:val="00CF77C3"/>
    <w:rsid w:val="00D00F10"/>
    <w:rsid w:val="00D019C1"/>
    <w:rsid w:val="00D02159"/>
    <w:rsid w:val="00D022DF"/>
    <w:rsid w:val="00D05057"/>
    <w:rsid w:val="00D0614F"/>
    <w:rsid w:val="00D06CB2"/>
    <w:rsid w:val="00D07CED"/>
    <w:rsid w:val="00D22450"/>
    <w:rsid w:val="00D247F0"/>
    <w:rsid w:val="00D2644E"/>
    <w:rsid w:val="00D3400A"/>
    <w:rsid w:val="00D41E94"/>
    <w:rsid w:val="00D41F17"/>
    <w:rsid w:val="00D42D8A"/>
    <w:rsid w:val="00D513E1"/>
    <w:rsid w:val="00D54257"/>
    <w:rsid w:val="00D629C0"/>
    <w:rsid w:val="00D660EC"/>
    <w:rsid w:val="00D71E33"/>
    <w:rsid w:val="00D76BF1"/>
    <w:rsid w:val="00D82104"/>
    <w:rsid w:val="00D82ADF"/>
    <w:rsid w:val="00D8352A"/>
    <w:rsid w:val="00D86DF9"/>
    <w:rsid w:val="00D876D6"/>
    <w:rsid w:val="00D91346"/>
    <w:rsid w:val="00D9710D"/>
    <w:rsid w:val="00DA220E"/>
    <w:rsid w:val="00DB1AE1"/>
    <w:rsid w:val="00DC2E52"/>
    <w:rsid w:val="00DC7AC7"/>
    <w:rsid w:val="00DD0E7A"/>
    <w:rsid w:val="00DD1AFB"/>
    <w:rsid w:val="00DD2F89"/>
    <w:rsid w:val="00DE3814"/>
    <w:rsid w:val="00DF256A"/>
    <w:rsid w:val="00DF610F"/>
    <w:rsid w:val="00DF6F61"/>
    <w:rsid w:val="00DF70C9"/>
    <w:rsid w:val="00DF7256"/>
    <w:rsid w:val="00E14AA4"/>
    <w:rsid w:val="00E17B8D"/>
    <w:rsid w:val="00E22982"/>
    <w:rsid w:val="00E3086F"/>
    <w:rsid w:val="00E4086A"/>
    <w:rsid w:val="00E424B8"/>
    <w:rsid w:val="00E42E7C"/>
    <w:rsid w:val="00E43B5B"/>
    <w:rsid w:val="00E46E70"/>
    <w:rsid w:val="00E52DA4"/>
    <w:rsid w:val="00E62BF6"/>
    <w:rsid w:val="00E65FDD"/>
    <w:rsid w:val="00E746CA"/>
    <w:rsid w:val="00E801AA"/>
    <w:rsid w:val="00E8048A"/>
    <w:rsid w:val="00E818F8"/>
    <w:rsid w:val="00E8348B"/>
    <w:rsid w:val="00E8618A"/>
    <w:rsid w:val="00E86D24"/>
    <w:rsid w:val="00E87274"/>
    <w:rsid w:val="00E90529"/>
    <w:rsid w:val="00EA60A1"/>
    <w:rsid w:val="00EB00E3"/>
    <w:rsid w:val="00EB23F8"/>
    <w:rsid w:val="00EC39D8"/>
    <w:rsid w:val="00EC44AC"/>
    <w:rsid w:val="00ED0890"/>
    <w:rsid w:val="00ED289F"/>
    <w:rsid w:val="00ED5F7D"/>
    <w:rsid w:val="00EE2439"/>
    <w:rsid w:val="00EF0878"/>
    <w:rsid w:val="00EF0BE5"/>
    <w:rsid w:val="00EF1B8D"/>
    <w:rsid w:val="00EF4114"/>
    <w:rsid w:val="00EF7ACD"/>
    <w:rsid w:val="00F02237"/>
    <w:rsid w:val="00F024E0"/>
    <w:rsid w:val="00F05397"/>
    <w:rsid w:val="00F0548F"/>
    <w:rsid w:val="00F05B8F"/>
    <w:rsid w:val="00F1007B"/>
    <w:rsid w:val="00F205C9"/>
    <w:rsid w:val="00F25467"/>
    <w:rsid w:val="00F35DE7"/>
    <w:rsid w:val="00F37284"/>
    <w:rsid w:val="00F372C3"/>
    <w:rsid w:val="00F463B0"/>
    <w:rsid w:val="00F475E4"/>
    <w:rsid w:val="00F51771"/>
    <w:rsid w:val="00F53748"/>
    <w:rsid w:val="00F62C04"/>
    <w:rsid w:val="00F62C57"/>
    <w:rsid w:val="00F66DC3"/>
    <w:rsid w:val="00F66F2E"/>
    <w:rsid w:val="00F714F2"/>
    <w:rsid w:val="00F81A5E"/>
    <w:rsid w:val="00F84290"/>
    <w:rsid w:val="00F85372"/>
    <w:rsid w:val="00F85E87"/>
    <w:rsid w:val="00F86560"/>
    <w:rsid w:val="00F87C62"/>
    <w:rsid w:val="00F97C87"/>
    <w:rsid w:val="00FA2119"/>
    <w:rsid w:val="00FB4C7E"/>
    <w:rsid w:val="00FC5A74"/>
    <w:rsid w:val="00FC7437"/>
    <w:rsid w:val="00FC7902"/>
    <w:rsid w:val="00FD1723"/>
    <w:rsid w:val="00FD780E"/>
    <w:rsid w:val="00FF0EB6"/>
    <w:rsid w:val="00FF3C89"/>
    <w:rsid w:val="00FF51C2"/>
    <w:rsid w:val="00FF68ED"/>
    <w:rsid w:val="00FF7C4B"/>
    <w:rsid w:val="0307B1D9"/>
    <w:rsid w:val="048764A9"/>
    <w:rsid w:val="055253AA"/>
    <w:rsid w:val="057A3B8F"/>
    <w:rsid w:val="08BFB27A"/>
    <w:rsid w:val="09657EAE"/>
    <w:rsid w:val="0A0E4648"/>
    <w:rsid w:val="0A54D709"/>
    <w:rsid w:val="10AE794D"/>
    <w:rsid w:val="10D36CFF"/>
    <w:rsid w:val="15D5B259"/>
    <w:rsid w:val="1679AB74"/>
    <w:rsid w:val="16A03A04"/>
    <w:rsid w:val="174DF1E6"/>
    <w:rsid w:val="177192AA"/>
    <w:rsid w:val="17FCD36D"/>
    <w:rsid w:val="1A30BDAE"/>
    <w:rsid w:val="1AC70111"/>
    <w:rsid w:val="1C4812CE"/>
    <w:rsid w:val="1D5C22E8"/>
    <w:rsid w:val="1F711052"/>
    <w:rsid w:val="20241387"/>
    <w:rsid w:val="2091CF49"/>
    <w:rsid w:val="21982883"/>
    <w:rsid w:val="231989CA"/>
    <w:rsid w:val="23B800F0"/>
    <w:rsid w:val="23D61C15"/>
    <w:rsid w:val="25FF9063"/>
    <w:rsid w:val="280C514C"/>
    <w:rsid w:val="285E375F"/>
    <w:rsid w:val="2956DECC"/>
    <w:rsid w:val="29C7C1EC"/>
    <w:rsid w:val="2AB0A7A5"/>
    <w:rsid w:val="2C38CA0E"/>
    <w:rsid w:val="2E351184"/>
    <w:rsid w:val="2E5DF7DE"/>
    <w:rsid w:val="2EAAA996"/>
    <w:rsid w:val="2F1A5D85"/>
    <w:rsid w:val="2FF9DEC6"/>
    <w:rsid w:val="30BDEB0D"/>
    <w:rsid w:val="329A98C8"/>
    <w:rsid w:val="32E36C69"/>
    <w:rsid w:val="338A35B4"/>
    <w:rsid w:val="3403F941"/>
    <w:rsid w:val="359134F2"/>
    <w:rsid w:val="359ED4C7"/>
    <w:rsid w:val="36F4F15E"/>
    <w:rsid w:val="372B6C4D"/>
    <w:rsid w:val="383CBFAB"/>
    <w:rsid w:val="3A2B76EC"/>
    <w:rsid w:val="3A3248DD"/>
    <w:rsid w:val="3A50D2EF"/>
    <w:rsid w:val="3C540E6F"/>
    <w:rsid w:val="3D5D38D3"/>
    <w:rsid w:val="3E052EC0"/>
    <w:rsid w:val="3F315C05"/>
    <w:rsid w:val="3FDA2BA1"/>
    <w:rsid w:val="44966EEE"/>
    <w:rsid w:val="44BEA089"/>
    <w:rsid w:val="4782D1D8"/>
    <w:rsid w:val="49BF5D89"/>
    <w:rsid w:val="4A35F1AE"/>
    <w:rsid w:val="4A45C1C9"/>
    <w:rsid w:val="4A8FCBAF"/>
    <w:rsid w:val="4B00F4DE"/>
    <w:rsid w:val="4BB797E1"/>
    <w:rsid w:val="4CDB8B6E"/>
    <w:rsid w:val="50355891"/>
    <w:rsid w:val="5108D0F1"/>
    <w:rsid w:val="522058F8"/>
    <w:rsid w:val="522C6492"/>
    <w:rsid w:val="53F498D7"/>
    <w:rsid w:val="546C2AEA"/>
    <w:rsid w:val="54A55B97"/>
    <w:rsid w:val="55BC8A0F"/>
    <w:rsid w:val="57AC6432"/>
    <w:rsid w:val="57EA28B8"/>
    <w:rsid w:val="5B053BC2"/>
    <w:rsid w:val="5B264B80"/>
    <w:rsid w:val="5D541482"/>
    <w:rsid w:val="5E5FC9B2"/>
    <w:rsid w:val="5E60A520"/>
    <w:rsid w:val="6113E71C"/>
    <w:rsid w:val="622DED67"/>
    <w:rsid w:val="6282B1A0"/>
    <w:rsid w:val="64276599"/>
    <w:rsid w:val="6507DA4A"/>
    <w:rsid w:val="6667DE82"/>
    <w:rsid w:val="66AF6CB3"/>
    <w:rsid w:val="66BCC44B"/>
    <w:rsid w:val="66F767B3"/>
    <w:rsid w:val="68E07B28"/>
    <w:rsid w:val="6A1D579C"/>
    <w:rsid w:val="6A53988F"/>
    <w:rsid w:val="6AFF37DD"/>
    <w:rsid w:val="6C487881"/>
    <w:rsid w:val="6CC9CF12"/>
    <w:rsid w:val="6CD7D539"/>
    <w:rsid w:val="6DB7A112"/>
    <w:rsid w:val="6DC2EDCB"/>
    <w:rsid w:val="6ED3EFB0"/>
    <w:rsid w:val="6F83DBD6"/>
    <w:rsid w:val="6FF0C98B"/>
    <w:rsid w:val="709A31E0"/>
    <w:rsid w:val="7280F8CE"/>
    <w:rsid w:val="756081EE"/>
    <w:rsid w:val="75AA6E83"/>
    <w:rsid w:val="7631A445"/>
    <w:rsid w:val="76853DA2"/>
    <w:rsid w:val="7C82EF50"/>
    <w:rsid w:val="7C83E80B"/>
    <w:rsid w:val="7E0F1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6605B"/>
  <w15:docId w15:val="{AB0FF173-287E-42E8-B075-C32D8DEA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DEC"/>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5477A" w:themeColor="accent1" w:themeShade="80"/>
      <w:sz w:val="22"/>
      <w:szCs w:val="22"/>
      <w:lang w:val="en-AU"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jc w:val="left"/>
      <w:outlineLvl w:val="9"/>
    </w:pPr>
    <w:rPr>
      <w:rFonts w:eastAsiaTheme="majorEastAsia" w:cstheme="majorBidi"/>
      <w:bCs/>
      <w:caps w:val="0"/>
      <w:color w:val="1F6AB6" w:themeColor="accent1" w:themeShade="BF"/>
      <w:sz w:val="28"/>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Header">
    <w:name w:val="header"/>
    <w:basedOn w:val="Normal"/>
    <w:link w:val="HeaderChar"/>
    <w:unhideWhenUsed/>
    <w:rsid w:val="00DF256A"/>
    <w:pPr>
      <w:tabs>
        <w:tab w:val="center" w:pos="4513"/>
        <w:tab w:val="right" w:pos="9026"/>
      </w:tabs>
    </w:pPr>
  </w:style>
  <w:style w:type="character" w:customStyle="1" w:styleId="HeaderChar">
    <w:name w:val="Header Char"/>
    <w:basedOn w:val="DefaultParagraphFont"/>
    <w:link w:val="Header"/>
    <w:rsid w:val="00DF256A"/>
    <w:rPr>
      <w:rFonts w:asciiTheme="minorHAnsi" w:hAnsiTheme="minorHAnsi"/>
      <w:sz w:val="16"/>
      <w:szCs w:val="24"/>
    </w:rPr>
  </w:style>
  <w:style w:type="paragraph" w:styleId="Footer">
    <w:name w:val="footer"/>
    <w:basedOn w:val="Normal"/>
    <w:link w:val="FooterChar"/>
    <w:uiPriority w:val="99"/>
    <w:unhideWhenUsed/>
    <w:rsid w:val="00DF256A"/>
    <w:pPr>
      <w:tabs>
        <w:tab w:val="center" w:pos="4513"/>
        <w:tab w:val="right" w:pos="9026"/>
      </w:tabs>
    </w:pPr>
  </w:style>
  <w:style w:type="character" w:customStyle="1" w:styleId="FooterChar">
    <w:name w:val="Footer Char"/>
    <w:basedOn w:val="DefaultParagraphFont"/>
    <w:link w:val="Footer"/>
    <w:uiPriority w:val="99"/>
    <w:rsid w:val="00DF256A"/>
    <w:rPr>
      <w:rFonts w:asciiTheme="minorHAnsi" w:hAnsiTheme="minorHAnsi"/>
      <w:sz w:val="16"/>
      <w:szCs w:val="24"/>
    </w:rPr>
  </w:style>
  <w:style w:type="table" w:customStyle="1" w:styleId="TableGrid1">
    <w:name w:val="Table Grid1"/>
    <w:basedOn w:val="TableNormal"/>
    <w:next w:val="TableGrid"/>
    <w:uiPriority w:val="39"/>
    <w:rsid w:val="00265417"/>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54C0B"/>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21303"/>
    <w:rPr>
      <w:sz w:val="16"/>
      <w:szCs w:val="16"/>
    </w:rPr>
  </w:style>
  <w:style w:type="paragraph" w:styleId="CommentText">
    <w:name w:val="annotation text"/>
    <w:basedOn w:val="Normal"/>
    <w:link w:val="CommentTextChar"/>
    <w:unhideWhenUsed/>
    <w:rsid w:val="00A21303"/>
    <w:rPr>
      <w:sz w:val="20"/>
      <w:szCs w:val="20"/>
    </w:rPr>
  </w:style>
  <w:style w:type="character" w:customStyle="1" w:styleId="CommentTextChar">
    <w:name w:val="Comment Text Char"/>
    <w:basedOn w:val="DefaultParagraphFont"/>
    <w:link w:val="CommentText"/>
    <w:rsid w:val="00A21303"/>
    <w:rPr>
      <w:rFonts w:asciiTheme="minorHAnsi" w:hAnsiTheme="minorHAnsi"/>
    </w:rPr>
  </w:style>
  <w:style w:type="paragraph" w:styleId="CommentSubject">
    <w:name w:val="annotation subject"/>
    <w:basedOn w:val="CommentText"/>
    <w:next w:val="CommentText"/>
    <w:link w:val="CommentSubjectChar"/>
    <w:semiHidden/>
    <w:unhideWhenUsed/>
    <w:rsid w:val="00A21303"/>
    <w:rPr>
      <w:b/>
      <w:bCs/>
    </w:rPr>
  </w:style>
  <w:style w:type="character" w:customStyle="1" w:styleId="CommentSubjectChar">
    <w:name w:val="Comment Subject Char"/>
    <w:basedOn w:val="CommentTextChar"/>
    <w:link w:val="CommentSubject"/>
    <w:semiHidden/>
    <w:rsid w:val="00A21303"/>
    <w:rPr>
      <w:rFonts w:asciiTheme="minorHAnsi" w:hAnsiTheme="minorHAnsi"/>
      <w:b/>
      <w:bCs/>
    </w:rPr>
  </w:style>
  <w:style w:type="character" w:styleId="UnresolvedMention">
    <w:name w:val="Unresolved Mention"/>
    <w:basedOn w:val="DefaultParagraphFont"/>
    <w:uiPriority w:val="99"/>
    <w:semiHidden/>
    <w:unhideWhenUsed/>
    <w:rsid w:val="001D42EF"/>
    <w:rPr>
      <w:color w:val="605E5C"/>
      <w:shd w:val="clear" w:color="auto" w:fill="E1DFDD"/>
    </w:rPr>
  </w:style>
  <w:style w:type="character" w:customStyle="1" w:styleId="normaltextrun">
    <w:name w:val="normaltextrun"/>
    <w:basedOn w:val="DefaultParagraphFont"/>
    <w:rsid w:val="00EF4114"/>
  </w:style>
  <w:style w:type="character" w:customStyle="1" w:styleId="eop">
    <w:name w:val="eop"/>
    <w:basedOn w:val="DefaultParagraphFont"/>
    <w:rsid w:val="00EF4114"/>
  </w:style>
  <w:style w:type="paragraph" w:customStyle="1" w:styleId="paragraph">
    <w:name w:val="paragraph"/>
    <w:basedOn w:val="Normal"/>
    <w:rsid w:val="00A01D41"/>
    <w:pPr>
      <w:spacing w:before="100" w:beforeAutospacing="1" w:after="100" w:afterAutospacing="1"/>
    </w:pPr>
    <w:rPr>
      <w:rFonts w:ascii="Times New Roman" w:hAnsi="Times New Roman"/>
      <w:sz w:val="24"/>
      <w:lang w:val="en-GB" w:eastAsia="en-GB"/>
    </w:rPr>
  </w:style>
  <w:style w:type="paragraph" w:styleId="Revision">
    <w:name w:val="Revision"/>
    <w:hidden/>
    <w:uiPriority w:val="99"/>
    <w:semiHidden/>
    <w:rsid w:val="00B403D4"/>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92666240">
      <w:bodyDiv w:val="1"/>
      <w:marLeft w:val="0"/>
      <w:marRight w:val="0"/>
      <w:marTop w:val="0"/>
      <w:marBottom w:val="0"/>
      <w:divBdr>
        <w:top w:val="none" w:sz="0" w:space="0" w:color="auto"/>
        <w:left w:val="none" w:sz="0" w:space="0" w:color="auto"/>
        <w:bottom w:val="none" w:sz="0" w:space="0" w:color="auto"/>
        <w:right w:val="none" w:sz="0" w:space="0" w:color="auto"/>
      </w:divBdr>
    </w:div>
    <w:div w:id="1050880242">
      <w:bodyDiv w:val="1"/>
      <w:marLeft w:val="0"/>
      <w:marRight w:val="0"/>
      <w:marTop w:val="0"/>
      <w:marBottom w:val="0"/>
      <w:divBdr>
        <w:top w:val="none" w:sz="0" w:space="0" w:color="auto"/>
        <w:left w:val="none" w:sz="0" w:space="0" w:color="auto"/>
        <w:bottom w:val="none" w:sz="0" w:space="0" w:color="auto"/>
        <w:right w:val="none" w:sz="0" w:space="0" w:color="auto"/>
      </w:divBdr>
      <w:divsChild>
        <w:div w:id="145707089">
          <w:marLeft w:val="0"/>
          <w:marRight w:val="0"/>
          <w:marTop w:val="0"/>
          <w:marBottom w:val="0"/>
          <w:divBdr>
            <w:top w:val="none" w:sz="0" w:space="0" w:color="auto"/>
            <w:left w:val="none" w:sz="0" w:space="0" w:color="auto"/>
            <w:bottom w:val="none" w:sz="0" w:space="0" w:color="auto"/>
            <w:right w:val="none" w:sz="0" w:space="0" w:color="auto"/>
          </w:divBdr>
        </w:div>
        <w:div w:id="1103763444">
          <w:marLeft w:val="0"/>
          <w:marRight w:val="0"/>
          <w:marTop w:val="0"/>
          <w:marBottom w:val="0"/>
          <w:divBdr>
            <w:top w:val="none" w:sz="0" w:space="0" w:color="auto"/>
            <w:left w:val="none" w:sz="0" w:space="0" w:color="auto"/>
            <w:bottom w:val="none" w:sz="0" w:space="0" w:color="auto"/>
            <w:right w:val="none" w:sz="0" w:space="0" w:color="auto"/>
          </w:divBdr>
        </w:div>
        <w:div w:id="97678892">
          <w:marLeft w:val="0"/>
          <w:marRight w:val="0"/>
          <w:marTop w:val="0"/>
          <w:marBottom w:val="0"/>
          <w:divBdr>
            <w:top w:val="none" w:sz="0" w:space="0" w:color="auto"/>
            <w:left w:val="none" w:sz="0" w:space="0" w:color="auto"/>
            <w:bottom w:val="none" w:sz="0" w:space="0" w:color="auto"/>
            <w:right w:val="none" w:sz="0" w:space="0" w:color="auto"/>
          </w:divBdr>
        </w:div>
        <w:div w:id="1790589464">
          <w:marLeft w:val="0"/>
          <w:marRight w:val="0"/>
          <w:marTop w:val="0"/>
          <w:marBottom w:val="0"/>
          <w:divBdr>
            <w:top w:val="none" w:sz="0" w:space="0" w:color="auto"/>
            <w:left w:val="none" w:sz="0" w:space="0" w:color="auto"/>
            <w:bottom w:val="none" w:sz="0" w:space="0" w:color="auto"/>
            <w:right w:val="none" w:sz="0" w:space="0" w:color="auto"/>
          </w:divBdr>
        </w:div>
      </w:divsChild>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34913778">
      <w:bodyDiv w:val="1"/>
      <w:marLeft w:val="0"/>
      <w:marRight w:val="0"/>
      <w:marTop w:val="0"/>
      <w:marBottom w:val="0"/>
      <w:divBdr>
        <w:top w:val="none" w:sz="0" w:space="0" w:color="auto"/>
        <w:left w:val="none" w:sz="0" w:space="0" w:color="auto"/>
        <w:bottom w:val="none" w:sz="0" w:space="0" w:color="auto"/>
        <w:right w:val="none" w:sz="0" w:space="0" w:color="auto"/>
      </w:divBdr>
    </w:div>
    <w:div w:id="1376537911">
      <w:bodyDiv w:val="1"/>
      <w:marLeft w:val="0"/>
      <w:marRight w:val="0"/>
      <w:marTop w:val="0"/>
      <w:marBottom w:val="0"/>
      <w:divBdr>
        <w:top w:val="none" w:sz="0" w:space="0" w:color="auto"/>
        <w:left w:val="none" w:sz="0" w:space="0" w:color="auto"/>
        <w:bottom w:val="none" w:sz="0" w:space="0" w:color="auto"/>
        <w:right w:val="none" w:sz="0" w:space="0" w:color="auto"/>
      </w:divBdr>
      <w:divsChild>
        <w:div w:id="2134055638">
          <w:marLeft w:val="0"/>
          <w:marRight w:val="0"/>
          <w:marTop w:val="0"/>
          <w:marBottom w:val="0"/>
          <w:divBdr>
            <w:top w:val="none" w:sz="0" w:space="0" w:color="auto"/>
            <w:left w:val="none" w:sz="0" w:space="0" w:color="auto"/>
            <w:bottom w:val="none" w:sz="0" w:space="0" w:color="auto"/>
            <w:right w:val="none" w:sz="0" w:space="0" w:color="auto"/>
          </w:divBdr>
        </w:div>
        <w:div w:id="1150707264">
          <w:marLeft w:val="0"/>
          <w:marRight w:val="0"/>
          <w:marTop w:val="0"/>
          <w:marBottom w:val="0"/>
          <w:divBdr>
            <w:top w:val="none" w:sz="0" w:space="0" w:color="auto"/>
            <w:left w:val="none" w:sz="0" w:space="0" w:color="auto"/>
            <w:bottom w:val="none" w:sz="0" w:space="0" w:color="auto"/>
            <w:right w:val="none" w:sz="0" w:space="0" w:color="auto"/>
          </w:divBdr>
        </w:div>
      </w:divsChild>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17241556">
      <w:bodyDiv w:val="1"/>
      <w:marLeft w:val="0"/>
      <w:marRight w:val="0"/>
      <w:marTop w:val="0"/>
      <w:marBottom w:val="0"/>
      <w:divBdr>
        <w:top w:val="none" w:sz="0" w:space="0" w:color="auto"/>
        <w:left w:val="none" w:sz="0" w:space="0" w:color="auto"/>
        <w:bottom w:val="none" w:sz="0" w:space="0" w:color="auto"/>
        <w:right w:val="none" w:sz="0" w:space="0" w:color="auto"/>
      </w:divBdr>
      <w:divsChild>
        <w:div w:id="1397431560">
          <w:marLeft w:val="0"/>
          <w:marRight w:val="0"/>
          <w:marTop w:val="0"/>
          <w:marBottom w:val="0"/>
          <w:divBdr>
            <w:top w:val="none" w:sz="0" w:space="0" w:color="auto"/>
            <w:left w:val="none" w:sz="0" w:space="0" w:color="auto"/>
            <w:bottom w:val="none" w:sz="0" w:space="0" w:color="auto"/>
            <w:right w:val="none" w:sz="0" w:space="0" w:color="auto"/>
          </w:divBdr>
        </w:div>
        <w:div w:id="1154759543">
          <w:marLeft w:val="0"/>
          <w:marRight w:val="0"/>
          <w:marTop w:val="0"/>
          <w:marBottom w:val="0"/>
          <w:divBdr>
            <w:top w:val="none" w:sz="0" w:space="0" w:color="auto"/>
            <w:left w:val="none" w:sz="0" w:space="0" w:color="auto"/>
            <w:bottom w:val="none" w:sz="0" w:space="0" w:color="auto"/>
            <w:right w:val="none" w:sz="0" w:space="0" w:color="auto"/>
          </w:divBdr>
        </w:div>
      </w:divsChild>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91165588">
      <w:bodyDiv w:val="1"/>
      <w:marLeft w:val="0"/>
      <w:marRight w:val="0"/>
      <w:marTop w:val="0"/>
      <w:marBottom w:val="0"/>
      <w:divBdr>
        <w:top w:val="none" w:sz="0" w:space="0" w:color="auto"/>
        <w:left w:val="none" w:sz="0" w:space="0" w:color="auto"/>
        <w:bottom w:val="none" w:sz="0" w:space="0" w:color="auto"/>
        <w:right w:val="none" w:sz="0" w:space="0" w:color="auto"/>
      </w:divBdr>
      <w:divsChild>
        <w:div w:id="2124223676">
          <w:marLeft w:val="0"/>
          <w:marRight w:val="0"/>
          <w:marTop w:val="0"/>
          <w:marBottom w:val="0"/>
          <w:divBdr>
            <w:top w:val="none" w:sz="0" w:space="0" w:color="auto"/>
            <w:left w:val="none" w:sz="0" w:space="0" w:color="auto"/>
            <w:bottom w:val="none" w:sz="0" w:space="0" w:color="auto"/>
            <w:right w:val="none" w:sz="0" w:space="0" w:color="auto"/>
          </w:divBdr>
        </w:div>
        <w:div w:id="277303648">
          <w:marLeft w:val="0"/>
          <w:marRight w:val="0"/>
          <w:marTop w:val="0"/>
          <w:marBottom w:val="0"/>
          <w:divBdr>
            <w:top w:val="none" w:sz="0" w:space="0" w:color="auto"/>
            <w:left w:val="none" w:sz="0" w:space="0" w:color="auto"/>
            <w:bottom w:val="none" w:sz="0" w:space="0" w:color="auto"/>
            <w:right w:val="none" w:sz="0" w:space="0" w:color="auto"/>
          </w:divBdr>
        </w:div>
      </w:divsChild>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082212989">
      <w:bodyDiv w:val="1"/>
      <w:marLeft w:val="0"/>
      <w:marRight w:val="0"/>
      <w:marTop w:val="0"/>
      <w:marBottom w:val="0"/>
      <w:divBdr>
        <w:top w:val="none" w:sz="0" w:space="0" w:color="auto"/>
        <w:left w:val="none" w:sz="0" w:space="0" w:color="auto"/>
        <w:bottom w:val="none" w:sz="0" w:space="0" w:color="auto"/>
        <w:right w:val="none" w:sz="0" w:space="0" w:color="auto"/>
      </w:divBdr>
    </w:div>
    <w:div w:id="2125608797">
      <w:bodyDiv w:val="1"/>
      <w:marLeft w:val="0"/>
      <w:marRight w:val="0"/>
      <w:marTop w:val="0"/>
      <w:marBottom w:val="0"/>
      <w:divBdr>
        <w:top w:val="none" w:sz="0" w:space="0" w:color="auto"/>
        <w:left w:val="none" w:sz="0" w:space="0" w:color="auto"/>
        <w:bottom w:val="none" w:sz="0" w:space="0" w:color="auto"/>
        <w:right w:val="none" w:sz="0" w:space="0" w:color="auto"/>
      </w:divBdr>
      <w:divsChild>
        <w:div w:id="521868937">
          <w:marLeft w:val="0"/>
          <w:marRight w:val="0"/>
          <w:marTop w:val="0"/>
          <w:marBottom w:val="0"/>
          <w:divBdr>
            <w:top w:val="none" w:sz="0" w:space="0" w:color="auto"/>
            <w:left w:val="none" w:sz="0" w:space="0" w:color="auto"/>
            <w:bottom w:val="none" w:sz="0" w:space="0" w:color="auto"/>
            <w:right w:val="none" w:sz="0" w:space="0" w:color="auto"/>
          </w:divBdr>
        </w:div>
        <w:div w:id="460076777">
          <w:marLeft w:val="0"/>
          <w:marRight w:val="0"/>
          <w:marTop w:val="0"/>
          <w:marBottom w:val="0"/>
          <w:divBdr>
            <w:top w:val="none" w:sz="0" w:space="0" w:color="auto"/>
            <w:left w:val="none" w:sz="0" w:space="0" w:color="auto"/>
            <w:bottom w:val="none" w:sz="0" w:space="0" w:color="auto"/>
            <w:right w:val="none" w:sz="0" w:space="0" w:color="auto"/>
          </w:divBdr>
        </w:div>
        <w:div w:id="505902969">
          <w:marLeft w:val="0"/>
          <w:marRight w:val="0"/>
          <w:marTop w:val="0"/>
          <w:marBottom w:val="0"/>
          <w:divBdr>
            <w:top w:val="none" w:sz="0" w:space="0" w:color="auto"/>
            <w:left w:val="none" w:sz="0" w:space="0" w:color="auto"/>
            <w:bottom w:val="none" w:sz="0" w:space="0" w:color="auto"/>
            <w:right w:val="none" w:sz="0" w:space="0" w:color="auto"/>
          </w:divBdr>
        </w:div>
        <w:div w:id="148447407">
          <w:marLeft w:val="0"/>
          <w:marRight w:val="0"/>
          <w:marTop w:val="0"/>
          <w:marBottom w:val="0"/>
          <w:divBdr>
            <w:top w:val="none" w:sz="0" w:space="0" w:color="auto"/>
            <w:left w:val="none" w:sz="0" w:space="0" w:color="auto"/>
            <w:bottom w:val="none" w:sz="0" w:space="0" w:color="auto"/>
            <w:right w:val="none" w:sz="0" w:space="0" w:color="auto"/>
          </w:divBdr>
        </w:div>
        <w:div w:id="1622957457">
          <w:marLeft w:val="0"/>
          <w:marRight w:val="0"/>
          <w:marTop w:val="0"/>
          <w:marBottom w:val="0"/>
          <w:divBdr>
            <w:top w:val="none" w:sz="0" w:space="0" w:color="auto"/>
            <w:left w:val="none" w:sz="0" w:space="0" w:color="auto"/>
            <w:bottom w:val="none" w:sz="0" w:space="0" w:color="auto"/>
            <w:right w:val="none" w:sz="0" w:space="0" w:color="auto"/>
          </w:divBdr>
        </w:div>
        <w:div w:id="397485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bhelp@sgul.ac.uk" TargetMode="External"/><Relationship Id="rId18" Type="http://schemas.openxmlformats.org/officeDocument/2006/relationships/hyperlink" Target="mailto:labhelp@sgul.ac.uk" TargetMode="External"/><Relationship Id="rId26" Type="http://schemas.openxmlformats.org/officeDocument/2006/relationships/hyperlink" Target="mailto:labhelp@sgul.ac.uk" TargetMode="External"/><Relationship Id="rId39" Type="http://schemas.openxmlformats.org/officeDocument/2006/relationships/hyperlink" Target="mailto:estates@sgul.ac.uk" TargetMode="External"/><Relationship Id="rId21" Type="http://schemas.openxmlformats.org/officeDocument/2006/relationships/hyperlink" Target="mailto:labhelp@sgul.ac.uk" TargetMode="External"/><Relationship Id="rId34" Type="http://schemas.openxmlformats.org/officeDocument/2006/relationships/hyperlink" Target="https://www.sgul.ac.uk/about/our-professional-services/safety-health-and-environment/documents/chemical-waste-disposal-procedure.pdf"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poliand@sgul.ac.uk" TargetMode="External"/><Relationship Id="rId20" Type="http://schemas.openxmlformats.org/officeDocument/2006/relationships/hyperlink" Target="mailto:labhelp@sgul.ac.uk" TargetMode="External"/><Relationship Id="rId29" Type="http://schemas.openxmlformats.org/officeDocument/2006/relationships/hyperlink" Target="mailto:labhelp@sgul.ac.uk"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adhou@sgul.ac.uk" TargetMode="External"/><Relationship Id="rId24" Type="http://schemas.openxmlformats.org/officeDocument/2006/relationships/hyperlink" Target="mailto:labhelp@sgul.ac.uk" TargetMode="External"/><Relationship Id="rId32" Type="http://schemas.openxmlformats.org/officeDocument/2006/relationships/hyperlink" Target="https://www.sgul.ac.uk/about/our-professional-services/safety-health-and-environment/workplace-health-safety-and-welfare/workplace-health-and-safety-general/manual-handling" TargetMode="External"/><Relationship Id="rId37" Type="http://schemas.openxmlformats.org/officeDocument/2006/relationships/hyperlink" Target="mailto:plympany@sgul.ac.uk" TargetMode="External"/><Relationship Id="rId40" Type="http://schemas.openxmlformats.org/officeDocument/2006/relationships/hyperlink" Target="mailto:enterprise@sgul.ac.uk" TargetMode="External"/><Relationship Id="rId5" Type="http://schemas.openxmlformats.org/officeDocument/2006/relationships/numbering" Target="numbering.xml"/><Relationship Id="rId15" Type="http://schemas.openxmlformats.org/officeDocument/2006/relationships/hyperlink" Target="https://www.sgul.ac.uk/about/our-professional-services/safety-health-and-environment/documents/chemical-waste-disposal-procedure.pdf" TargetMode="External"/><Relationship Id="rId23" Type="http://schemas.openxmlformats.org/officeDocument/2006/relationships/hyperlink" Target="mailto:labhelp@sgul.ac.uk" TargetMode="External"/><Relationship Id="rId28" Type="http://schemas.openxmlformats.org/officeDocument/2006/relationships/hyperlink" Target="mailto:labhelp@sgul.ac.uk" TargetMode="External"/><Relationship Id="rId36" Type="http://schemas.openxmlformats.org/officeDocument/2006/relationships/hyperlink" Target="mailto:labhelp@sgul.ac.uk" TargetMode="External"/><Relationship Id="rId10" Type="http://schemas.openxmlformats.org/officeDocument/2006/relationships/endnotes" Target="endnotes.xml"/><Relationship Id="rId19" Type="http://schemas.openxmlformats.org/officeDocument/2006/relationships/hyperlink" Target="mailto:labhelp@sgul.ac.uk" TargetMode="External"/><Relationship Id="rId31" Type="http://schemas.openxmlformats.org/officeDocument/2006/relationships/hyperlink" Target="mailto:enterprise@sgul.ac.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gul.ac.uk/about/our-professional-services/safety-health-and-environment/documents/biological-toxin-and-electrophorectic-waste-disposal-policy.pdf" TargetMode="External"/><Relationship Id="rId22" Type="http://schemas.openxmlformats.org/officeDocument/2006/relationships/hyperlink" Target="mailto:labhelp@sgul.ac.uk" TargetMode="External"/><Relationship Id="rId27" Type="http://schemas.openxmlformats.org/officeDocument/2006/relationships/hyperlink" Target="mailto:labhelp@sgul.ac.uk" TargetMode="External"/><Relationship Id="rId30" Type="http://schemas.openxmlformats.org/officeDocument/2006/relationships/hyperlink" Target="mailto:labhelp@sgul.ac.uk" TargetMode="External"/><Relationship Id="rId35" Type="http://schemas.openxmlformats.org/officeDocument/2006/relationships/hyperlink" Target="mailto:labhelp@sgul.ac.uk"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abhelp@sgul.ac.uk" TargetMode="External"/><Relationship Id="rId17" Type="http://schemas.openxmlformats.org/officeDocument/2006/relationships/hyperlink" Target="mailto:labhelp@sgul.ac.uk" TargetMode="External"/><Relationship Id="rId25" Type="http://schemas.openxmlformats.org/officeDocument/2006/relationships/hyperlink" Target="mailto:labhelp@sgul.ac.uk" TargetMode="External"/><Relationship Id="rId33" Type="http://schemas.openxmlformats.org/officeDocument/2006/relationships/hyperlink" Target="https://www.sgul.ac.uk/about/our-professional-services/safety-health-and-environment/documents/biological-toxin-and-electrophorectic-waste-disposal-policy.pdf" TargetMode="External"/><Relationship Id="rId38" Type="http://schemas.openxmlformats.org/officeDocument/2006/relationships/hyperlink" Target="mailto:pmadhou@sgu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shton\AppData\Local\Temp\IC-Small-Business-Policy-9239-WORD.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2F6C"/>
      </a:dk2>
      <a:lt2>
        <a:srgbClr val="E7E6E6"/>
      </a:lt2>
      <a:accent1>
        <a:srgbClr val="418FDE"/>
      </a:accent1>
      <a:accent2>
        <a:srgbClr val="ED7D31"/>
      </a:accent2>
      <a:accent3>
        <a:srgbClr val="A5A5A5"/>
      </a:accent3>
      <a:accent4>
        <a:srgbClr val="FFC000"/>
      </a:accent4>
      <a:accent5>
        <a:srgbClr val="5B9BD5"/>
      </a:accent5>
      <a:accent6>
        <a:srgbClr val="84BD00"/>
      </a:accent6>
      <a:hlink>
        <a:srgbClr val="0563C1"/>
      </a:hlink>
      <a:folHlink>
        <a:srgbClr val="7C285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33A2D69ADAD5419E96B50E2E306890" ma:contentTypeVersion="8" ma:contentTypeDescription="Create a new document." ma:contentTypeScope="" ma:versionID="61a87fcbe4c240b3f7971e9d58ba944c">
  <xsd:schema xmlns:xsd="http://www.w3.org/2001/XMLSchema" xmlns:xs="http://www.w3.org/2001/XMLSchema" xmlns:p="http://schemas.microsoft.com/office/2006/metadata/properties" xmlns:ns2="23b52807-2b70-4d5c-8583-c327af9f2ff7" targetNamespace="http://schemas.microsoft.com/office/2006/metadata/properties" ma:root="true" ma:fieldsID="ea0b5a46679b473610e3d7066f392edc" ns2:_="">
    <xsd:import namespace="23b52807-2b70-4d5c-8583-c327af9f2f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52807-2b70-4d5c-8583-c327af9f2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B3A721-BBCF-4D5B-9A8F-CF8FFF9DD4D5}">
  <ds:schemaRefs>
    <ds:schemaRef ds:uri="http://schemas.openxmlformats.org/officeDocument/2006/bibliography"/>
  </ds:schemaRefs>
</ds:datastoreItem>
</file>

<file path=customXml/itemProps2.xml><?xml version="1.0" encoding="utf-8"?>
<ds:datastoreItem xmlns:ds="http://schemas.openxmlformats.org/officeDocument/2006/customXml" ds:itemID="{1A73F21C-8DA8-45B2-B126-82E1C3C80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52807-2b70-4d5c-8583-c327af9f2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ABAFBF-B941-4BAE-9802-6407579D5EE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IC-Small-Business-Policy-9239-WORD</Template>
  <TotalTime>94</TotalTime>
  <Pages>9</Pages>
  <Words>3384</Words>
  <Characters>20628</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Cold Storage for Research guidance - v1_</vt:lpstr>
    </vt:vector>
  </TitlesOfParts>
  <Company>Microsoft Corporation</Company>
  <LinksUpToDate>false</LinksUpToDate>
  <CharactersWithSpaces>23965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Cold-Storage-for-Research-guidance-walk in chiller and freezer room -v2</dc:title>
  <dc:subject>
  </dc:subject>
  <dc:creator>Sandra Ashton</dc:creator>
  <cp:keywords>
  </cp:keywords>
  <cp:lastModifiedBy>Marius Bejinariu</cp:lastModifiedBy>
  <cp:revision>7</cp:revision>
  <cp:lastPrinted>2020-09-29T16:44:00Z</cp:lastPrinted>
  <dcterms:created xsi:type="dcterms:W3CDTF">2023-02-28T12:39:00Z</dcterms:created>
  <dcterms:modified xsi:type="dcterms:W3CDTF">2023-03-28T10:51:08Z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0x010100C533A2D69ADAD5419E96B50E2E306890</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