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14C2" w:rsidP="00FA14C2" w:rsidRDefault="00FA14C2" w14:paraId="7DFE2B91" w14:textId="77777777">
      <w:pPr>
        <w:pStyle w:val="Default"/>
        <w:rPr>
          <w:b/>
          <w:bCs/>
          <w:sz w:val="36"/>
          <w:szCs w:val="36"/>
        </w:rPr>
      </w:pPr>
      <w:proofErr w:type="spellStart"/>
      <w:r>
        <w:rPr>
          <w:b/>
          <w:bCs/>
          <w:sz w:val="36"/>
          <w:szCs w:val="36"/>
        </w:rPr>
        <w:t>PensionsPlus</w:t>
      </w:r>
      <w:proofErr w:type="spellEnd"/>
    </w:p>
    <w:p w:rsidR="00FA14C2" w:rsidP="00FA14C2" w:rsidRDefault="00FA14C2" w14:paraId="1ADA5EC0" w14:textId="77777777">
      <w:pPr>
        <w:pStyle w:val="Default"/>
        <w:rPr>
          <w:sz w:val="36"/>
          <w:szCs w:val="36"/>
        </w:rPr>
      </w:pPr>
    </w:p>
    <w:p w:rsidR="00FA14C2" w:rsidP="00FA14C2" w:rsidRDefault="00FA14C2" w14:paraId="4671B601" w14:textId="77777777">
      <w:pPr>
        <w:pStyle w:val="Default"/>
        <w:rPr>
          <w:b/>
          <w:bCs/>
          <w:sz w:val="28"/>
          <w:szCs w:val="28"/>
        </w:rPr>
      </w:pPr>
    </w:p>
    <w:p w:rsidR="00FA14C2" w:rsidP="00FA14C2" w:rsidRDefault="00FA14C2" w14:paraId="13601E6E" w14:textId="77777777">
      <w:pPr>
        <w:pStyle w:val="Default"/>
        <w:rPr>
          <w:b/>
          <w:bCs/>
          <w:sz w:val="28"/>
          <w:szCs w:val="28"/>
        </w:rPr>
      </w:pPr>
      <w:r>
        <w:rPr>
          <w:b/>
          <w:bCs/>
          <w:sz w:val="28"/>
          <w:szCs w:val="28"/>
        </w:rPr>
        <w:t xml:space="preserve">Supplementary terms and conditions of employment for participants in </w:t>
      </w:r>
      <w:proofErr w:type="spellStart"/>
      <w:r>
        <w:rPr>
          <w:b/>
          <w:bCs/>
          <w:sz w:val="28"/>
          <w:szCs w:val="28"/>
        </w:rPr>
        <w:t>PensionsPlus</w:t>
      </w:r>
      <w:proofErr w:type="spellEnd"/>
      <w:r>
        <w:rPr>
          <w:b/>
          <w:bCs/>
          <w:sz w:val="28"/>
          <w:szCs w:val="28"/>
        </w:rPr>
        <w:t xml:space="preserve"> </w:t>
      </w:r>
    </w:p>
    <w:p w:rsidR="00FA14C2" w:rsidP="00FA14C2" w:rsidRDefault="00FA14C2" w14:paraId="697C222C" w14:textId="77777777">
      <w:pPr>
        <w:pStyle w:val="Default"/>
        <w:rPr>
          <w:b/>
          <w:bCs/>
          <w:sz w:val="28"/>
          <w:szCs w:val="28"/>
        </w:rPr>
      </w:pPr>
    </w:p>
    <w:p w:rsidR="00FA14C2" w:rsidP="00FA14C2" w:rsidRDefault="00FA14C2" w14:paraId="5A37E55F" w14:textId="77777777">
      <w:pPr>
        <w:pStyle w:val="Default"/>
        <w:rPr>
          <w:sz w:val="22"/>
          <w:szCs w:val="22"/>
        </w:rPr>
      </w:pPr>
    </w:p>
    <w:p w:rsidR="00FA14C2" w:rsidP="00FA14C2" w:rsidRDefault="00FA14C2" w14:paraId="2D67633A" w14:textId="5D0963AA">
      <w:pPr>
        <w:pStyle w:val="Default"/>
        <w:numPr>
          <w:ilvl w:val="2"/>
          <w:numId w:val="1"/>
        </w:numPr>
        <w:rPr>
          <w:sz w:val="22"/>
          <w:szCs w:val="22"/>
        </w:rPr>
      </w:pPr>
      <w:proofErr w:type="spellStart"/>
      <w:r>
        <w:rPr>
          <w:sz w:val="22"/>
          <w:szCs w:val="22"/>
        </w:rPr>
        <w:t>PensionsPlus</w:t>
      </w:r>
      <w:proofErr w:type="spellEnd"/>
      <w:r>
        <w:rPr>
          <w:sz w:val="22"/>
          <w:szCs w:val="22"/>
        </w:rPr>
        <w:t xml:space="preserve"> is an arrangement whereby employees of</w:t>
      </w:r>
      <w:r>
        <w:rPr>
          <w:sz w:val="22"/>
          <w:szCs w:val="22"/>
        </w:rPr>
        <w:t xml:space="preserve"> City</w:t>
      </w:r>
      <w:r>
        <w:rPr>
          <w:sz w:val="22"/>
          <w:szCs w:val="22"/>
        </w:rPr>
        <w:t xml:space="preserve"> St George’s University of London (“the University”) can save some national insurance contributions (NICs) by agreeing to an amendment to their terms of employment. It relates to contributions to the following pension schemes: </w:t>
      </w:r>
    </w:p>
    <w:p w:rsidR="00FA14C2" w:rsidP="00FA14C2" w:rsidRDefault="00FA14C2" w14:paraId="72566941" w14:textId="77777777">
      <w:pPr>
        <w:pStyle w:val="Default"/>
        <w:ind w:left="360"/>
        <w:rPr>
          <w:sz w:val="22"/>
          <w:szCs w:val="22"/>
        </w:rPr>
      </w:pPr>
    </w:p>
    <w:p w:rsidR="00FA14C2" w:rsidP="00FA14C2" w:rsidRDefault="00FA14C2" w14:paraId="7810E3DD" w14:textId="77777777">
      <w:pPr>
        <w:pStyle w:val="Default"/>
        <w:ind w:left="720"/>
        <w:rPr>
          <w:sz w:val="22"/>
          <w:szCs w:val="22"/>
        </w:rPr>
      </w:pPr>
      <w:r>
        <w:rPr>
          <w:sz w:val="22"/>
          <w:szCs w:val="22"/>
        </w:rPr>
        <w:t>Universities Superannuation Scheme (USS)</w:t>
      </w:r>
    </w:p>
    <w:p w:rsidR="00FA14C2" w:rsidP="00FA14C2" w:rsidRDefault="00FA14C2" w14:paraId="3B027BDD" w14:textId="77777777">
      <w:pPr>
        <w:pStyle w:val="Default"/>
        <w:ind w:left="720"/>
        <w:rPr>
          <w:sz w:val="22"/>
          <w:szCs w:val="22"/>
        </w:rPr>
      </w:pPr>
      <w:r>
        <w:rPr>
          <w:sz w:val="22"/>
          <w:szCs w:val="22"/>
        </w:rPr>
        <w:t xml:space="preserve">Superannuation Arrangements for the University of London (SAUL) </w:t>
      </w:r>
    </w:p>
    <w:p w:rsidR="00FA14C2" w:rsidP="00FA14C2" w:rsidRDefault="00FA14C2" w14:paraId="69569A62" w14:textId="77777777">
      <w:pPr>
        <w:pStyle w:val="Default"/>
        <w:rPr>
          <w:sz w:val="22"/>
          <w:szCs w:val="22"/>
        </w:rPr>
      </w:pPr>
    </w:p>
    <w:p w:rsidR="00FA14C2" w:rsidP="00FA14C2" w:rsidRDefault="00FA14C2" w14:paraId="3A6D9E48" w14:textId="77777777">
      <w:pPr>
        <w:pStyle w:val="Default"/>
        <w:ind w:left="720" w:hanging="720"/>
        <w:rPr>
          <w:sz w:val="22"/>
          <w:szCs w:val="22"/>
        </w:rPr>
      </w:pPr>
      <w:r>
        <w:rPr>
          <w:sz w:val="22"/>
          <w:szCs w:val="22"/>
        </w:rPr>
        <w:t xml:space="preserve">1.2 </w:t>
      </w:r>
      <w:r>
        <w:rPr>
          <w:sz w:val="22"/>
          <w:szCs w:val="22"/>
        </w:rPr>
        <w:tab/>
        <w:t xml:space="preserve">This document, which constitutes an amendment to the employee’s terms and conditions of service, must be read in conjunction with the Frequently Asked Questions relating to </w:t>
      </w:r>
      <w:proofErr w:type="spellStart"/>
      <w:r>
        <w:rPr>
          <w:sz w:val="22"/>
          <w:szCs w:val="22"/>
        </w:rPr>
        <w:t>PensionsPlus</w:t>
      </w:r>
      <w:proofErr w:type="spellEnd"/>
      <w:r>
        <w:rPr>
          <w:sz w:val="22"/>
          <w:szCs w:val="22"/>
        </w:rPr>
        <w:t xml:space="preserve"> (FAQS). </w:t>
      </w:r>
    </w:p>
    <w:p w:rsidR="00FA14C2" w:rsidP="00FA14C2" w:rsidRDefault="00FA14C2" w14:paraId="1A5E1397" w14:textId="77777777">
      <w:pPr>
        <w:pStyle w:val="Default"/>
        <w:ind w:left="720" w:hanging="720"/>
        <w:rPr>
          <w:sz w:val="22"/>
          <w:szCs w:val="22"/>
        </w:rPr>
      </w:pPr>
    </w:p>
    <w:p w:rsidR="00FA14C2" w:rsidP="00FA14C2" w:rsidRDefault="00FA14C2" w14:paraId="26223CC2" w14:textId="77777777">
      <w:pPr>
        <w:pStyle w:val="Default"/>
        <w:ind w:left="720" w:hanging="720"/>
        <w:rPr>
          <w:sz w:val="22"/>
          <w:szCs w:val="22"/>
        </w:rPr>
      </w:pPr>
    </w:p>
    <w:p w:rsidR="00FA14C2" w:rsidP="00FA14C2" w:rsidRDefault="00FA14C2" w14:paraId="0A819B19" w14:textId="77777777">
      <w:pPr>
        <w:pStyle w:val="Default"/>
        <w:ind w:left="720" w:hanging="720"/>
        <w:rPr>
          <w:sz w:val="22"/>
          <w:szCs w:val="22"/>
        </w:rPr>
      </w:pPr>
    </w:p>
    <w:p w:rsidR="00FA14C2" w:rsidP="00FA14C2" w:rsidRDefault="00FA14C2" w14:paraId="2927BF89" w14:textId="77777777">
      <w:pPr>
        <w:pStyle w:val="Default"/>
        <w:ind w:firstLine="720"/>
        <w:rPr>
          <w:b/>
          <w:bCs/>
          <w:sz w:val="22"/>
          <w:szCs w:val="22"/>
        </w:rPr>
      </w:pPr>
      <w:r>
        <w:rPr>
          <w:b/>
          <w:bCs/>
          <w:sz w:val="22"/>
          <w:szCs w:val="22"/>
        </w:rPr>
        <w:t xml:space="preserve">Salary Sacrifice (or Salary Exchange) </w:t>
      </w:r>
    </w:p>
    <w:p w:rsidR="00FA14C2" w:rsidP="00FA14C2" w:rsidRDefault="00FA14C2" w14:paraId="74EBC01C" w14:textId="77777777">
      <w:pPr>
        <w:pStyle w:val="Default"/>
        <w:rPr>
          <w:sz w:val="22"/>
          <w:szCs w:val="22"/>
        </w:rPr>
      </w:pPr>
    </w:p>
    <w:p w:rsidR="00FA14C2" w:rsidP="00FA14C2" w:rsidRDefault="00FA14C2" w14:paraId="1335EE1B" w14:textId="77777777">
      <w:pPr>
        <w:pStyle w:val="Default"/>
        <w:ind w:left="720" w:hanging="720"/>
        <w:rPr>
          <w:sz w:val="22"/>
          <w:szCs w:val="22"/>
        </w:rPr>
      </w:pPr>
      <w:r>
        <w:rPr>
          <w:sz w:val="22"/>
          <w:szCs w:val="22"/>
        </w:rPr>
        <w:t xml:space="preserve">2.1 </w:t>
      </w:r>
      <w:r>
        <w:rPr>
          <w:sz w:val="22"/>
          <w:szCs w:val="22"/>
        </w:rPr>
        <w:tab/>
        <w:t xml:space="preserve">By participating in </w:t>
      </w:r>
      <w:proofErr w:type="spellStart"/>
      <w:r>
        <w:rPr>
          <w:sz w:val="22"/>
          <w:szCs w:val="22"/>
        </w:rPr>
        <w:t>PensionsPlus</w:t>
      </w:r>
      <w:proofErr w:type="spellEnd"/>
      <w:r>
        <w:rPr>
          <w:sz w:val="22"/>
          <w:szCs w:val="22"/>
        </w:rPr>
        <w:t xml:space="preserve">, the employee agrees to forego the percentage of their salary equivalent to the standard member contribution to the relevant pension scheme, in exchange for which the University as employer will make an enhanced contribution which is equivalent to the sum of the normal employer’s contribution and the salary foregone by the employee. This is arrangement is known as Salary Sacrifice or Salary Exchange. The percentage contributions of the schemes are set out here. </w:t>
      </w:r>
    </w:p>
    <w:p w:rsidR="00FA14C2" w:rsidP="00FA14C2" w:rsidRDefault="00FA14C2" w14:paraId="16FC4612" w14:textId="77777777">
      <w:pPr>
        <w:rPr>
          <w:rFonts w:cs="Arial"/>
          <w:b/>
        </w:rPr>
      </w:pPr>
    </w:p>
    <w:p w:rsidR="00FA14C2" w:rsidP="00FA14C2" w:rsidRDefault="00FA14C2" w14:paraId="6718E638" w14:textId="77777777">
      <w:pPr>
        <w:ind w:left="720"/>
        <w:rPr>
          <w:rFonts w:cs="Arial"/>
          <w:b/>
        </w:rPr>
      </w:pPr>
    </w:p>
    <w:p w:rsidR="00FA14C2" w:rsidP="00FA14C2" w:rsidRDefault="00FA14C2" w14:paraId="4144EFB3" w14:textId="77777777">
      <w:pPr>
        <w:ind w:left="720"/>
        <w:rPr>
          <w:rFonts w:cs="Arial"/>
          <w:b/>
        </w:rPr>
      </w:pPr>
      <w:r>
        <w:rPr>
          <w:rFonts w:cs="Arial"/>
          <w:b/>
        </w:rPr>
        <w:t>Table of standard member contribution rates and employer’s contribution rates.</w:t>
      </w:r>
    </w:p>
    <w:p w:rsidR="00FA14C2" w:rsidP="00FA14C2" w:rsidRDefault="00FA14C2" w14:paraId="0CAC7B73" w14:textId="77777777">
      <w:pPr>
        <w:ind w:left="720"/>
        <w:rPr>
          <w:rFonts w:cs="Arial"/>
          <w:b/>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805"/>
        <w:gridCol w:w="1842"/>
        <w:gridCol w:w="1806"/>
      </w:tblGrid>
      <w:tr w:rsidR="00FA14C2" w:rsidTr="00FA14C2" w14:paraId="5E4AD1EB" w14:textId="77777777">
        <w:tc>
          <w:tcPr>
            <w:tcW w:w="1696" w:type="dxa"/>
            <w:tcBorders>
              <w:top w:val="single" w:color="auto" w:sz="4" w:space="0"/>
              <w:left w:val="single" w:color="auto" w:sz="4" w:space="0"/>
              <w:bottom w:val="single" w:color="auto" w:sz="4" w:space="0"/>
              <w:right w:val="single" w:color="auto" w:sz="4" w:space="0"/>
            </w:tcBorders>
          </w:tcPr>
          <w:p w:rsidR="00FA14C2" w:rsidRDefault="00FA14C2" w14:paraId="5008A0F3" w14:textId="77777777">
            <w:pPr>
              <w:spacing w:line="256" w:lineRule="auto"/>
              <w:rPr>
                <w:rFonts w:cs="Arial"/>
                <w:b/>
              </w:rPr>
            </w:pPr>
          </w:p>
        </w:tc>
        <w:tc>
          <w:tcPr>
            <w:tcW w:w="1805" w:type="dxa"/>
            <w:tcBorders>
              <w:top w:val="single" w:color="auto" w:sz="4" w:space="0"/>
              <w:left w:val="single" w:color="auto" w:sz="4" w:space="0"/>
              <w:bottom w:val="single" w:color="auto" w:sz="4" w:space="0"/>
              <w:right w:val="single" w:color="auto" w:sz="4" w:space="0"/>
            </w:tcBorders>
            <w:hideMark/>
          </w:tcPr>
          <w:p w:rsidR="00FA14C2" w:rsidRDefault="00FA14C2" w14:paraId="761370A0" w14:textId="77777777">
            <w:pPr>
              <w:spacing w:line="256" w:lineRule="auto"/>
              <w:jc w:val="center"/>
              <w:rPr>
                <w:rFonts w:cs="Arial"/>
                <w:b/>
              </w:rPr>
            </w:pPr>
            <w:r>
              <w:rPr>
                <w:rFonts w:cs="Arial"/>
                <w:b/>
              </w:rPr>
              <w:t>A</w:t>
            </w:r>
          </w:p>
        </w:tc>
        <w:tc>
          <w:tcPr>
            <w:tcW w:w="1842" w:type="dxa"/>
            <w:tcBorders>
              <w:top w:val="single" w:color="auto" w:sz="4" w:space="0"/>
              <w:left w:val="single" w:color="auto" w:sz="4" w:space="0"/>
              <w:bottom w:val="single" w:color="auto" w:sz="4" w:space="0"/>
              <w:right w:val="single" w:color="auto" w:sz="4" w:space="0"/>
            </w:tcBorders>
            <w:hideMark/>
          </w:tcPr>
          <w:p w:rsidR="00FA14C2" w:rsidRDefault="00FA14C2" w14:paraId="62D4AEF9" w14:textId="77777777">
            <w:pPr>
              <w:spacing w:line="256" w:lineRule="auto"/>
              <w:jc w:val="center"/>
              <w:rPr>
                <w:rFonts w:cs="Arial"/>
                <w:b/>
              </w:rPr>
            </w:pPr>
            <w:r>
              <w:rPr>
                <w:rFonts w:cs="Arial"/>
                <w:b/>
              </w:rPr>
              <w:t>B</w:t>
            </w:r>
          </w:p>
        </w:tc>
        <w:tc>
          <w:tcPr>
            <w:tcW w:w="1806" w:type="dxa"/>
            <w:tcBorders>
              <w:top w:val="single" w:color="auto" w:sz="4" w:space="0"/>
              <w:left w:val="single" w:color="auto" w:sz="4" w:space="0"/>
              <w:bottom w:val="single" w:color="auto" w:sz="4" w:space="0"/>
              <w:right w:val="single" w:color="auto" w:sz="4" w:space="0"/>
            </w:tcBorders>
            <w:hideMark/>
          </w:tcPr>
          <w:p w:rsidR="00FA14C2" w:rsidRDefault="00FA14C2" w14:paraId="1449623F" w14:textId="77777777">
            <w:pPr>
              <w:spacing w:line="256" w:lineRule="auto"/>
              <w:jc w:val="center"/>
              <w:rPr>
                <w:rFonts w:cs="Arial"/>
                <w:b/>
              </w:rPr>
            </w:pPr>
            <w:r>
              <w:rPr>
                <w:rFonts w:cs="Arial"/>
                <w:b/>
              </w:rPr>
              <w:t>C</w:t>
            </w:r>
          </w:p>
        </w:tc>
      </w:tr>
      <w:tr w:rsidR="00FA14C2" w:rsidTr="00FA14C2" w14:paraId="395F8777" w14:textId="77777777">
        <w:tc>
          <w:tcPr>
            <w:tcW w:w="1696" w:type="dxa"/>
            <w:tcBorders>
              <w:top w:val="single" w:color="auto" w:sz="4" w:space="0"/>
              <w:left w:val="single" w:color="auto" w:sz="4" w:space="0"/>
              <w:bottom w:val="single" w:color="auto" w:sz="4" w:space="0"/>
              <w:right w:val="single" w:color="auto" w:sz="4" w:space="0"/>
            </w:tcBorders>
            <w:hideMark/>
          </w:tcPr>
          <w:p w:rsidR="00FA14C2" w:rsidRDefault="00FA14C2" w14:paraId="776405B3" w14:textId="77777777">
            <w:pPr>
              <w:spacing w:line="256" w:lineRule="auto"/>
              <w:rPr>
                <w:rFonts w:cs="Arial"/>
                <w:b/>
              </w:rPr>
            </w:pPr>
            <w:r>
              <w:rPr>
                <w:rFonts w:cs="Arial"/>
                <w:b/>
              </w:rPr>
              <w:t>Pension Scheme</w:t>
            </w:r>
          </w:p>
        </w:tc>
        <w:tc>
          <w:tcPr>
            <w:tcW w:w="1805" w:type="dxa"/>
            <w:tcBorders>
              <w:top w:val="single" w:color="auto" w:sz="4" w:space="0"/>
              <w:left w:val="single" w:color="auto" w:sz="4" w:space="0"/>
              <w:bottom w:val="single" w:color="auto" w:sz="4" w:space="0"/>
              <w:right w:val="single" w:color="auto" w:sz="4" w:space="0"/>
            </w:tcBorders>
            <w:hideMark/>
          </w:tcPr>
          <w:p w:rsidR="00FA14C2" w:rsidRDefault="00FA14C2" w14:paraId="533BA25B" w14:textId="77777777">
            <w:pPr>
              <w:spacing w:line="256" w:lineRule="auto"/>
              <w:rPr>
                <w:rFonts w:cs="Arial"/>
              </w:rPr>
            </w:pPr>
            <w:r>
              <w:rPr>
                <w:rFonts w:cs="Arial"/>
              </w:rPr>
              <w:t xml:space="preserve">Percentage by which the salary of </w:t>
            </w:r>
            <w:proofErr w:type="spellStart"/>
            <w:r>
              <w:rPr>
                <w:rFonts w:cs="Arial"/>
              </w:rPr>
              <w:t>PensionsPlus</w:t>
            </w:r>
            <w:proofErr w:type="spellEnd"/>
            <w:r>
              <w:rPr>
                <w:rFonts w:cs="Arial"/>
              </w:rPr>
              <w:t xml:space="preserve"> participants will be reduced.  This is equivalent to the “standard member contribution” in literature </w:t>
            </w:r>
            <w:r>
              <w:rPr>
                <w:rFonts w:cs="Arial"/>
              </w:rPr>
              <w:lastRenderedPageBreak/>
              <w:t>published by the pension schemes.</w:t>
            </w:r>
          </w:p>
        </w:tc>
        <w:tc>
          <w:tcPr>
            <w:tcW w:w="1842" w:type="dxa"/>
            <w:tcBorders>
              <w:top w:val="single" w:color="auto" w:sz="4" w:space="0"/>
              <w:left w:val="single" w:color="auto" w:sz="4" w:space="0"/>
              <w:bottom w:val="single" w:color="auto" w:sz="4" w:space="0"/>
              <w:right w:val="single" w:color="auto" w:sz="4" w:space="0"/>
            </w:tcBorders>
            <w:hideMark/>
          </w:tcPr>
          <w:p w:rsidR="00FA14C2" w:rsidRDefault="00FA14C2" w14:paraId="31D0607D" w14:textId="77777777">
            <w:pPr>
              <w:spacing w:line="256" w:lineRule="auto"/>
              <w:rPr>
                <w:rFonts w:cs="Arial"/>
              </w:rPr>
            </w:pPr>
            <w:r>
              <w:rPr>
                <w:rFonts w:cs="Arial"/>
              </w:rPr>
              <w:lastRenderedPageBreak/>
              <w:t>Percentage of salary which the employer would ordinarily contribute to the pension scheme (</w:t>
            </w:r>
            <w:proofErr w:type="spellStart"/>
            <w:r>
              <w:rPr>
                <w:rFonts w:cs="Arial"/>
              </w:rPr>
              <w:t>i.e</w:t>
            </w:r>
            <w:proofErr w:type="spellEnd"/>
            <w:r>
              <w:rPr>
                <w:rFonts w:cs="Arial"/>
              </w:rPr>
              <w:t xml:space="preserve"> for employees not in </w:t>
            </w:r>
            <w:proofErr w:type="spellStart"/>
            <w:r>
              <w:rPr>
                <w:rFonts w:cs="Arial"/>
              </w:rPr>
              <w:t>PensionsPlus</w:t>
            </w:r>
            <w:proofErr w:type="spellEnd"/>
            <w:r>
              <w:rPr>
                <w:rFonts w:cs="Arial"/>
              </w:rPr>
              <w:t xml:space="preserve">).  This is referred </w:t>
            </w:r>
            <w:r>
              <w:rPr>
                <w:rFonts w:cs="Arial"/>
              </w:rPr>
              <w:lastRenderedPageBreak/>
              <w:t xml:space="preserve">to as the “employer’s contribution” in literature published by the </w:t>
            </w:r>
            <w:proofErr w:type="gramStart"/>
            <w:r>
              <w:rPr>
                <w:rFonts w:cs="Arial"/>
              </w:rPr>
              <w:t>pensions</w:t>
            </w:r>
            <w:proofErr w:type="gramEnd"/>
            <w:r>
              <w:rPr>
                <w:rFonts w:cs="Arial"/>
              </w:rPr>
              <w:t xml:space="preserve"> schemes.</w:t>
            </w:r>
          </w:p>
        </w:tc>
        <w:tc>
          <w:tcPr>
            <w:tcW w:w="1806" w:type="dxa"/>
            <w:tcBorders>
              <w:top w:val="single" w:color="auto" w:sz="4" w:space="0"/>
              <w:left w:val="single" w:color="auto" w:sz="4" w:space="0"/>
              <w:bottom w:val="single" w:color="auto" w:sz="4" w:space="0"/>
              <w:right w:val="single" w:color="auto" w:sz="4" w:space="0"/>
            </w:tcBorders>
            <w:hideMark/>
          </w:tcPr>
          <w:p w:rsidR="00FA14C2" w:rsidRDefault="00FA14C2" w14:paraId="221276AD" w14:textId="77777777">
            <w:pPr>
              <w:spacing w:line="256" w:lineRule="auto"/>
              <w:rPr>
                <w:rFonts w:cs="Arial"/>
              </w:rPr>
            </w:pPr>
            <w:r>
              <w:rPr>
                <w:rFonts w:cs="Arial"/>
              </w:rPr>
              <w:lastRenderedPageBreak/>
              <w:t xml:space="preserve">Enhanced contribution made by the University on behalf of </w:t>
            </w:r>
            <w:proofErr w:type="spellStart"/>
            <w:r>
              <w:rPr>
                <w:rFonts w:cs="Arial"/>
              </w:rPr>
              <w:t>PensionsPlus</w:t>
            </w:r>
            <w:proofErr w:type="spellEnd"/>
            <w:r>
              <w:rPr>
                <w:rFonts w:cs="Arial"/>
              </w:rPr>
              <w:t xml:space="preserve"> participants.  This is the equivalent to the sum of the “members” and </w:t>
            </w:r>
            <w:r>
              <w:rPr>
                <w:rFonts w:cs="Arial"/>
              </w:rPr>
              <w:lastRenderedPageBreak/>
              <w:t>the “employers” contributions.</w:t>
            </w:r>
          </w:p>
        </w:tc>
      </w:tr>
      <w:tr w:rsidR="00FA14C2" w:rsidTr="00FA14C2" w14:paraId="0BAEBE6F" w14:textId="77777777">
        <w:tc>
          <w:tcPr>
            <w:tcW w:w="1696" w:type="dxa"/>
            <w:tcBorders>
              <w:top w:val="single" w:color="auto" w:sz="4" w:space="0"/>
              <w:left w:val="single" w:color="auto" w:sz="4" w:space="0"/>
              <w:bottom w:val="single" w:color="auto" w:sz="4" w:space="0"/>
              <w:right w:val="single" w:color="auto" w:sz="4" w:space="0"/>
            </w:tcBorders>
            <w:hideMark/>
          </w:tcPr>
          <w:p w:rsidR="00FA14C2" w:rsidRDefault="00FA14C2" w14:paraId="20DCB80C" w14:textId="77777777">
            <w:pPr>
              <w:spacing w:line="256" w:lineRule="auto"/>
              <w:rPr>
                <w:rFonts w:asciiTheme="minorHAnsi" w:hAnsiTheme="minorHAnsi"/>
                <w:b/>
                <w:sz w:val="24"/>
                <w:szCs w:val="24"/>
              </w:rPr>
            </w:pPr>
            <w:r>
              <w:rPr>
                <w:b/>
              </w:rPr>
              <w:lastRenderedPageBreak/>
              <w:t>USS</w:t>
            </w:r>
          </w:p>
        </w:tc>
        <w:tc>
          <w:tcPr>
            <w:tcW w:w="1805" w:type="dxa"/>
            <w:tcBorders>
              <w:top w:val="single" w:color="auto" w:sz="4" w:space="0"/>
              <w:left w:val="single" w:color="auto" w:sz="4" w:space="0"/>
              <w:bottom w:val="single" w:color="auto" w:sz="4" w:space="0"/>
              <w:right w:val="single" w:color="auto" w:sz="4" w:space="0"/>
            </w:tcBorders>
            <w:hideMark/>
          </w:tcPr>
          <w:p w:rsidR="00FA14C2" w:rsidRDefault="00FA14C2" w14:paraId="4E8D79B4" w14:textId="77777777">
            <w:pPr>
              <w:spacing w:line="256" w:lineRule="auto"/>
              <w:rPr>
                <w:b/>
              </w:rPr>
            </w:pPr>
            <w:r>
              <w:rPr>
                <w:b/>
              </w:rPr>
              <w:t>6.1%</w:t>
            </w:r>
          </w:p>
        </w:tc>
        <w:tc>
          <w:tcPr>
            <w:tcW w:w="1842" w:type="dxa"/>
            <w:tcBorders>
              <w:top w:val="single" w:color="auto" w:sz="4" w:space="0"/>
              <w:left w:val="single" w:color="auto" w:sz="4" w:space="0"/>
              <w:bottom w:val="single" w:color="auto" w:sz="4" w:space="0"/>
              <w:right w:val="single" w:color="auto" w:sz="4" w:space="0"/>
            </w:tcBorders>
            <w:hideMark/>
          </w:tcPr>
          <w:p w:rsidR="00FA14C2" w:rsidRDefault="00FA14C2" w14:paraId="2482C3F6" w14:textId="77777777">
            <w:pPr>
              <w:spacing w:line="256" w:lineRule="auto"/>
              <w:rPr>
                <w:b/>
              </w:rPr>
            </w:pPr>
            <w:r>
              <w:rPr>
                <w:b/>
              </w:rPr>
              <w:t>14.5%</w:t>
            </w:r>
          </w:p>
        </w:tc>
        <w:tc>
          <w:tcPr>
            <w:tcW w:w="1806" w:type="dxa"/>
            <w:tcBorders>
              <w:top w:val="single" w:color="auto" w:sz="4" w:space="0"/>
              <w:left w:val="single" w:color="auto" w:sz="4" w:space="0"/>
              <w:bottom w:val="single" w:color="auto" w:sz="4" w:space="0"/>
              <w:right w:val="single" w:color="auto" w:sz="4" w:space="0"/>
            </w:tcBorders>
            <w:hideMark/>
          </w:tcPr>
          <w:p w:rsidR="00FA14C2" w:rsidRDefault="00FA14C2" w14:paraId="47A4787A" w14:textId="77777777">
            <w:pPr>
              <w:spacing w:line="256" w:lineRule="auto"/>
              <w:rPr>
                <w:b/>
              </w:rPr>
            </w:pPr>
            <w:r>
              <w:rPr>
                <w:b/>
              </w:rPr>
              <w:t>20.60%</w:t>
            </w:r>
          </w:p>
        </w:tc>
      </w:tr>
      <w:tr w:rsidR="00FA14C2" w:rsidTr="00FA14C2" w14:paraId="0E774EA2" w14:textId="77777777">
        <w:tc>
          <w:tcPr>
            <w:tcW w:w="1696" w:type="dxa"/>
            <w:tcBorders>
              <w:top w:val="single" w:color="auto" w:sz="4" w:space="0"/>
              <w:left w:val="single" w:color="auto" w:sz="4" w:space="0"/>
              <w:bottom w:val="single" w:color="auto" w:sz="4" w:space="0"/>
              <w:right w:val="single" w:color="auto" w:sz="4" w:space="0"/>
            </w:tcBorders>
            <w:hideMark/>
          </w:tcPr>
          <w:p w:rsidR="00FA14C2" w:rsidRDefault="00FA14C2" w14:paraId="49CC6132" w14:textId="77777777">
            <w:pPr>
              <w:spacing w:line="256" w:lineRule="auto"/>
              <w:rPr>
                <w:b/>
              </w:rPr>
            </w:pPr>
            <w:r>
              <w:rPr>
                <w:b/>
              </w:rPr>
              <w:t>SAUL DB</w:t>
            </w:r>
          </w:p>
        </w:tc>
        <w:tc>
          <w:tcPr>
            <w:tcW w:w="1805" w:type="dxa"/>
            <w:tcBorders>
              <w:top w:val="single" w:color="auto" w:sz="4" w:space="0"/>
              <w:left w:val="single" w:color="auto" w:sz="4" w:space="0"/>
              <w:bottom w:val="single" w:color="auto" w:sz="4" w:space="0"/>
              <w:right w:val="single" w:color="auto" w:sz="4" w:space="0"/>
            </w:tcBorders>
            <w:hideMark/>
          </w:tcPr>
          <w:p w:rsidR="00FA14C2" w:rsidRDefault="00FA14C2" w14:paraId="40B98FD5" w14:textId="77777777">
            <w:pPr>
              <w:spacing w:line="256" w:lineRule="auto"/>
              <w:rPr>
                <w:b/>
              </w:rPr>
            </w:pPr>
            <w:r>
              <w:rPr>
                <w:b/>
              </w:rPr>
              <w:t>6.0%</w:t>
            </w:r>
          </w:p>
        </w:tc>
        <w:tc>
          <w:tcPr>
            <w:tcW w:w="1842" w:type="dxa"/>
            <w:tcBorders>
              <w:top w:val="single" w:color="auto" w:sz="4" w:space="0"/>
              <w:left w:val="single" w:color="auto" w:sz="4" w:space="0"/>
              <w:bottom w:val="single" w:color="auto" w:sz="4" w:space="0"/>
              <w:right w:val="single" w:color="auto" w:sz="4" w:space="0"/>
            </w:tcBorders>
            <w:hideMark/>
          </w:tcPr>
          <w:p w:rsidR="00FA14C2" w:rsidRDefault="00D42782" w14:paraId="29CFC1F6" w14:textId="6F0E5A7A">
            <w:pPr>
              <w:spacing w:line="256" w:lineRule="auto"/>
              <w:rPr>
                <w:b/>
              </w:rPr>
            </w:pPr>
            <w:r>
              <w:rPr>
                <w:b/>
              </w:rPr>
              <w:t>19</w:t>
            </w:r>
            <w:r w:rsidR="00FA14C2">
              <w:rPr>
                <w:b/>
              </w:rPr>
              <w:t>%</w:t>
            </w:r>
          </w:p>
        </w:tc>
        <w:tc>
          <w:tcPr>
            <w:tcW w:w="1806" w:type="dxa"/>
            <w:tcBorders>
              <w:top w:val="single" w:color="auto" w:sz="4" w:space="0"/>
              <w:left w:val="single" w:color="auto" w:sz="4" w:space="0"/>
              <w:bottom w:val="single" w:color="auto" w:sz="4" w:space="0"/>
              <w:right w:val="single" w:color="auto" w:sz="4" w:space="0"/>
            </w:tcBorders>
            <w:hideMark/>
          </w:tcPr>
          <w:p w:rsidR="00FA14C2" w:rsidRDefault="00FA14C2" w14:paraId="2250BD35" w14:textId="0772400F">
            <w:pPr>
              <w:spacing w:line="256" w:lineRule="auto"/>
              <w:rPr>
                <w:b/>
              </w:rPr>
            </w:pPr>
            <w:r>
              <w:rPr>
                <w:b/>
              </w:rPr>
              <w:t>2</w:t>
            </w:r>
            <w:r w:rsidR="00D42782">
              <w:rPr>
                <w:b/>
              </w:rPr>
              <w:t>5</w:t>
            </w:r>
            <w:r>
              <w:rPr>
                <w:b/>
              </w:rPr>
              <w:t>.0%</w:t>
            </w:r>
          </w:p>
        </w:tc>
      </w:tr>
      <w:tr w:rsidR="00FA14C2" w:rsidTr="00FA14C2" w14:paraId="13C96202" w14:textId="77777777">
        <w:tc>
          <w:tcPr>
            <w:tcW w:w="1696" w:type="dxa"/>
            <w:tcBorders>
              <w:top w:val="single" w:color="auto" w:sz="4" w:space="0"/>
              <w:left w:val="single" w:color="auto" w:sz="4" w:space="0"/>
              <w:bottom w:val="single" w:color="auto" w:sz="4" w:space="0"/>
              <w:right w:val="single" w:color="auto" w:sz="4" w:space="0"/>
            </w:tcBorders>
            <w:hideMark/>
          </w:tcPr>
          <w:p w:rsidR="00FA14C2" w:rsidRDefault="00FA14C2" w14:paraId="12104F0F" w14:textId="77777777">
            <w:pPr>
              <w:spacing w:line="256" w:lineRule="auto"/>
              <w:rPr>
                <w:b/>
              </w:rPr>
            </w:pPr>
            <w:r>
              <w:rPr>
                <w:b/>
              </w:rPr>
              <w:t>SAUL DC</w:t>
            </w:r>
          </w:p>
        </w:tc>
        <w:tc>
          <w:tcPr>
            <w:tcW w:w="1805" w:type="dxa"/>
            <w:tcBorders>
              <w:top w:val="single" w:color="auto" w:sz="4" w:space="0"/>
              <w:left w:val="single" w:color="auto" w:sz="4" w:space="0"/>
              <w:bottom w:val="single" w:color="auto" w:sz="4" w:space="0"/>
              <w:right w:val="single" w:color="auto" w:sz="4" w:space="0"/>
            </w:tcBorders>
            <w:hideMark/>
          </w:tcPr>
          <w:p w:rsidR="00FA14C2" w:rsidRDefault="00FA14C2" w14:paraId="16B59A64" w14:textId="77777777">
            <w:pPr>
              <w:spacing w:line="256" w:lineRule="auto"/>
              <w:rPr>
                <w:b/>
              </w:rPr>
            </w:pPr>
            <w:r>
              <w:rPr>
                <w:b/>
              </w:rPr>
              <w:t>6.0%</w:t>
            </w:r>
          </w:p>
        </w:tc>
        <w:tc>
          <w:tcPr>
            <w:tcW w:w="1842" w:type="dxa"/>
            <w:tcBorders>
              <w:top w:val="single" w:color="auto" w:sz="4" w:space="0"/>
              <w:left w:val="single" w:color="auto" w:sz="4" w:space="0"/>
              <w:bottom w:val="single" w:color="auto" w:sz="4" w:space="0"/>
              <w:right w:val="single" w:color="auto" w:sz="4" w:space="0"/>
            </w:tcBorders>
            <w:hideMark/>
          </w:tcPr>
          <w:p w:rsidR="00FA14C2" w:rsidRDefault="00FA14C2" w14:paraId="4FF09AAF" w14:textId="77777777">
            <w:pPr>
              <w:spacing w:line="256" w:lineRule="auto"/>
              <w:rPr>
                <w:b/>
              </w:rPr>
            </w:pPr>
            <w:r>
              <w:rPr>
                <w:b/>
              </w:rPr>
              <w:t>16%</w:t>
            </w:r>
          </w:p>
        </w:tc>
        <w:tc>
          <w:tcPr>
            <w:tcW w:w="1806" w:type="dxa"/>
            <w:tcBorders>
              <w:top w:val="single" w:color="auto" w:sz="4" w:space="0"/>
              <w:left w:val="single" w:color="auto" w:sz="4" w:space="0"/>
              <w:bottom w:val="single" w:color="auto" w:sz="4" w:space="0"/>
              <w:right w:val="single" w:color="auto" w:sz="4" w:space="0"/>
            </w:tcBorders>
            <w:hideMark/>
          </w:tcPr>
          <w:p w:rsidR="00FA14C2" w:rsidRDefault="00FA14C2" w14:paraId="5C6B19CB" w14:textId="77777777">
            <w:pPr>
              <w:spacing w:line="256" w:lineRule="auto"/>
              <w:rPr>
                <w:b/>
              </w:rPr>
            </w:pPr>
            <w:r>
              <w:rPr>
                <w:b/>
              </w:rPr>
              <w:t>24.0%</w:t>
            </w:r>
          </w:p>
        </w:tc>
      </w:tr>
    </w:tbl>
    <w:p w:rsidR="00FA14C2" w:rsidP="00FA14C2" w:rsidRDefault="00FA14C2" w14:paraId="2FC1915D" w14:textId="77777777">
      <w:pPr>
        <w:ind w:left="720"/>
        <w:rPr>
          <w:rFonts w:asciiTheme="minorHAnsi" w:hAnsiTheme="minorHAnsi" w:eastAsiaTheme="minorEastAsia"/>
          <w:b/>
          <w:lang w:val="en-US"/>
        </w:rPr>
      </w:pPr>
      <w:r>
        <w:rPr>
          <w:b/>
        </w:rPr>
        <w:t xml:space="preserve">(Please note SAUL DC is for new joiners only to SAUL </w:t>
      </w:r>
      <w:proofErr w:type="spellStart"/>
      <w:r>
        <w:rPr>
          <w:b/>
        </w:rPr>
        <w:t>wef</w:t>
      </w:r>
      <w:proofErr w:type="spellEnd"/>
      <w:r>
        <w:rPr>
          <w:b/>
        </w:rPr>
        <w:t xml:space="preserve"> 01/04/2023)</w:t>
      </w:r>
    </w:p>
    <w:p w:rsidR="00FA14C2" w:rsidP="00FA14C2" w:rsidRDefault="00FA14C2" w14:paraId="2FF25DD3" w14:textId="77777777">
      <w:pPr>
        <w:ind w:left="720"/>
        <w:rPr>
          <w:b/>
        </w:rPr>
      </w:pPr>
      <w:r>
        <w:rPr>
          <w:b/>
        </w:rPr>
        <w:t>(Please note USS rate is from January 2024)</w:t>
      </w:r>
    </w:p>
    <w:tbl>
      <w:tblPr>
        <w:tblW w:w="8325" w:type="dxa"/>
        <w:tblLayout w:type="fixed"/>
        <w:tblLook w:val="04A0" w:firstRow="1" w:lastRow="0" w:firstColumn="1" w:lastColumn="0" w:noHBand="0" w:noVBand="1"/>
      </w:tblPr>
      <w:tblGrid>
        <w:gridCol w:w="2774"/>
        <w:gridCol w:w="2775"/>
        <w:gridCol w:w="2776"/>
      </w:tblGrid>
      <w:tr w:rsidR="00FA14C2" w:rsidTr="00FA14C2" w14:paraId="650B1DD7" w14:textId="77777777">
        <w:trPr>
          <w:trHeight w:val="153"/>
        </w:trPr>
        <w:tc>
          <w:tcPr>
            <w:tcW w:w="2777" w:type="dxa"/>
            <w:tcBorders>
              <w:top w:val="nil"/>
              <w:left w:val="nil"/>
              <w:bottom w:val="nil"/>
              <w:right w:val="nil"/>
            </w:tcBorders>
          </w:tcPr>
          <w:p w:rsidR="00FA14C2" w:rsidRDefault="00FA14C2" w14:paraId="0006349C" w14:textId="77777777">
            <w:pPr>
              <w:pStyle w:val="Default"/>
              <w:spacing w:line="256" w:lineRule="auto"/>
              <w:rPr>
                <w:sz w:val="22"/>
                <w:szCs w:val="22"/>
                <w:lang w:eastAsia="en-US"/>
              </w:rPr>
            </w:pPr>
          </w:p>
        </w:tc>
        <w:tc>
          <w:tcPr>
            <w:tcW w:w="2777" w:type="dxa"/>
            <w:tcBorders>
              <w:top w:val="nil"/>
              <w:left w:val="nil"/>
              <w:bottom w:val="nil"/>
              <w:right w:val="nil"/>
            </w:tcBorders>
          </w:tcPr>
          <w:p w:rsidR="00FA14C2" w:rsidRDefault="00FA14C2" w14:paraId="091CE6B1" w14:textId="77777777">
            <w:pPr>
              <w:pStyle w:val="Default"/>
              <w:spacing w:line="256" w:lineRule="auto"/>
              <w:rPr>
                <w:sz w:val="22"/>
                <w:szCs w:val="22"/>
                <w:lang w:eastAsia="en-US"/>
              </w:rPr>
            </w:pPr>
          </w:p>
        </w:tc>
        <w:tc>
          <w:tcPr>
            <w:tcW w:w="2778" w:type="dxa"/>
            <w:tcBorders>
              <w:top w:val="nil"/>
              <w:left w:val="nil"/>
              <w:bottom w:val="nil"/>
              <w:right w:val="nil"/>
            </w:tcBorders>
          </w:tcPr>
          <w:p w:rsidR="00FA14C2" w:rsidRDefault="00FA14C2" w14:paraId="34CAD99D" w14:textId="77777777">
            <w:pPr>
              <w:pStyle w:val="Default"/>
              <w:spacing w:line="256" w:lineRule="auto"/>
              <w:rPr>
                <w:sz w:val="22"/>
                <w:szCs w:val="22"/>
                <w:lang w:eastAsia="en-US"/>
              </w:rPr>
            </w:pPr>
          </w:p>
        </w:tc>
      </w:tr>
    </w:tbl>
    <w:p w:rsidR="00FA14C2" w:rsidP="00FA14C2" w:rsidRDefault="00FA14C2" w14:paraId="7684A582" w14:textId="77777777">
      <w:pPr>
        <w:pStyle w:val="Default"/>
        <w:ind w:firstLine="720"/>
        <w:rPr>
          <w:b/>
          <w:bCs/>
          <w:sz w:val="22"/>
          <w:szCs w:val="22"/>
        </w:rPr>
      </w:pPr>
      <w:r>
        <w:rPr>
          <w:rFonts w:cs="Times New Roman"/>
          <w:b/>
          <w:sz w:val="20"/>
          <w:szCs w:val="20"/>
          <w:lang w:eastAsia="en-US"/>
        </w:rPr>
        <w:t>V</w:t>
      </w:r>
      <w:r>
        <w:rPr>
          <w:b/>
          <w:bCs/>
          <w:sz w:val="22"/>
          <w:szCs w:val="22"/>
        </w:rPr>
        <w:t xml:space="preserve">ariation in contribution rates </w:t>
      </w:r>
    </w:p>
    <w:p w:rsidR="00FA14C2" w:rsidP="00FA14C2" w:rsidRDefault="00FA14C2" w14:paraId="59CE555A" w14:textId="77777777">
      <w:pPr>
        <w:pStyle w:val="Default"/>
        <w:ind w:firstLine="720"/>
        <w:rPr>
          <w:b/>
          <w:sz w:val="22"/>
          <w:szCs w:val="22"/>
        </w:rPr>
      </w:pPr>
    </w:p>
    <w:p w:rsidR="00FA14C2" w:rsidP="00FA14C2" w:rsidRDefault="00FA14C2" w14:paraId="5BAD318A" w14:textId="2C84696B">
      <w:pPr>
        <w:pStyle w:val="Default"/>
        <w:ind w:left="720" w:hanging="720"/>
        <w:rPr>
          <w:sz w:val="22"/>
          <w:szCs w:val="22"/>
        </w:rPr>
      </w:pPr>
      <w:r>
        <w:rPr>
          <w:sz w:val="22"/>
          <w:szCs w:val="22"/>
        </w:rPr>
        <w:t xml:space="preserve">3.1 </w:t>
      </w:r>
      <w:r>
        <w:rPr>
          <w:sz w:val="22"/>
          <w:szCs w:val="22"/>
        </w:rPr>
        <w:tab/>
        <w:t xml:space="preserve">The percentages shown above apply from 1 </w:t>
      </w:r>
      <w:r w:rsidR="008C227C">
        <w:rPr>
          <w:sz w:val="22"/>
          <w:szCs w:val="22"/>
        </w:rPr>
        <w:t>September</w:t>
      </w:r>
      <w:r>
        <w:rPr>
          <w:sz w:val="22"/>
          <w:szCs w:val="22"/>
        </w:rPr>
        <w:t xml:space="preserve"> 2024 until further notice. Changes are </w:t>
      </w:r>
      <w:proofErr w:type="gramStart"/>
      <w:r>
        <w:rPr>
          <w:sz w:val="22"/>
          <w:szCs w:val="22"/>
        </w:rPr>
        <w:t>rare, but</w:t>
      </w:r>
      <w:proofErr w:type="gramEnd"/>
      <w:r>
        <w:rPr>
          <w:sz w:val="22"/>
          <w:szCs w:val="22"/>
        </w:rPr>
        <w:t xml:space="preserve"> are occasionally made by the relevant pension scheme trustees, after consultation with members and employers. In any such case, proper notice will be given to members, who will have the right to opt out of </w:t>
      </w:r>
      <w:proofErr w:type="spellStart"/>
      <w:r>
        <w:rPr>
          <w:sz w:val="22"/>
          <w:szCs w:val="22"/>
        </w:rPr>
        <w:t>PensionsPlus</w:t>
      </w:r>
      <w:proofErr w:type="spellEnd"/>
      <w:r>
        <w:rPr>
          <w:sz w:val="22"/>
          <w:szCs w:val="22"/>
        </w:rPr>
        <w:t xml:space="preserve"> or of the pension scheme itself, if they wish. </w:t>
      </w:r>
    </w:p>
    <w:p w:rsidR="00FA14C2" w:rsidP="00FA14C2" w:rsidRDefault="00FA14C2" w14:paraId="1E525ECA" w14:textId="77777777">
      <w:pPr>
        <w:pStyle w:val="Default"/>
        <w:rPr>
          <w:b/>
          <w:bCs/>
          <w:sz w:val="22"/>
          <w:szCs w:val="22"/>
        </w:rPr>
      </w:pPr>
    </w:p>
    <w:p w:rsidR="00FA14C2" w:rsidP="00FA14C2" w:rsidRDefault="00FA14C2" w14:paraId="590B3530" w14:textId="77777777">
      <w:pPr>
        <w:pStyle w:val="Default"/>
        <w:ind w:firstLine="720"/>
        <w:rPr>
          <w:b/>
          <w:bCs/>
          <w:sz w:val="22"/>
          <w:szCs w:val="22"/>
        </w:rPr>
      </w:pPr>
    </w:p>
    <w:p w:rsidR="00FA14C2" w:rsidP="00FA14C2" w:rsidRDefault="00FA14C2" w14:paraId="1E04490F" w14:textId="77777777">
      <w:pPr>
        <w:pStyle w:val="Default"/>
        <w:ind w:firstLine="720"/>
        <w:rPr>
          <w:b/>
          <w:bCs/>
          <w:sz w:val="22"/>
          <w:szCs w:val="22"/>
        </w:rPr>
      </w:pPr>
      <w:r>
        <w:rPr>
          <w:b/>
          <w:bCs/>
          <w:sz w:val="22"/>
          <w:szCs w:val="22"/>
        </w:rPr>
        <w:t xml:space="preserve">Enrolment in </w:t>
      </w:r>
      <w:proofErr w:type="spellStart"/>
      <w:r>
        <w:rPr>
          <w:b/>
          <w:bCs/>
          <w:sz w:val="22"/>
          <w:szCs w:val="22"/>
        </w:rPr>
        <w:t>PensionsPlus</w:t>
      </w:r>
      <w:proofErr w:type="spellEnd"/>
      <w:r>
        <w:rPr>
          <w:b/>
          <w:bCs/>
          <w:sz w:val="22"/>
          <w:szCs w:val="22"/>
        </w:rPr>
        <w:t xml:space="preserve"> </w:t>
      </w:r>
    </w:p>
    <w:p w:rsidR="00FA14C2" w:rsidP="00FA14C2" w:rsidRDefault="00FA14C2" w14:paraId="25737707" w14:textId="77777777">
      <w:pPr>
        <w:pStyle w:val="Default"/>
        <w:ind w:firstLine="720"/>
        <w:rPr>
          <w:sz w:val="22"/>
          <w:szCs w:val="22"/>
        </w:rPr>
      </w:pPr>
    </w:p>
    <w:p w:rsidR="00FA14C2" w:rsidP="00FA14C2" w:rsidRDefault="00FA14C2" w14:paraId="59AA1252" w14:textId="77777777">
      <w:pPr>
        <w:pStyle w:val="Default"/>
        <w:ind w:left="720" w:hanging="720"/>
        <w:rPr>
          <w:sz w:val="22"/>
          <w:szCs w:val="22"/>
        </w:rPr>
      </w:pPr>
      <w:r>
        <w:rPr>
          <w:sz w:val="22"/>
          <w:szCs w:val="22"/>
        </w:rPr>
        <w:t>4.1</w:t>
      </w:r>
      <w:r>
        <w:rPr>
          <w:sz w:val="22"/>
          <w:szCs w:val="22"/>
        </w:rPr>
        <w:tab/>
        <w:t xml:space="preserve">If you join one of the pension schemes referred to above, you will automatically be included in the </w:t>
      </w:r>
      <w:proofErr w:type="spellStart"/>
      <w:r>
        <w:rPr>
          <w:sz w:val="22"/>
          <w:szCs w:val="22"/>
        </w:rPr>
        <w:t>PensionsPlus</w:t>
      </w:r>
      <w:proofErr w:type="spellEnd"/>
      <w:r>
        <w:rPr>
          <w:sz w:val="22"/>
          <w:szCs w:val="22"/>
        </w:rPr>
        <w:t xml:space="preserve"> arrangements, unless you opt out as described below. </w:t>
      </w:r>
    </w:p>
    <w:p w:rsidR="00FA14C2" w:rsidP="00FA14C2" w:rsidRDefault="00FA14C2" w14:paraId="6C8DB844" w14:textId="77777777">
      <w:pPr>
        <w:pStyle w:val="Default"/>
        <w:ind w:left="720" w:hanging="720"/>
        <w:rPr>
          <w:sz w:val="22"/>
          <w:szCs w:val="22"/>
        </w:rPr>
      </w:pPr>
    </w:p>
    <w:p w:rsidR="00FA14C2" w:rsidP="00FA14C2" w:rsidRDefault="00FA14C2" w14:paraId="13E2F8CD" w14:textId="77777777">
      <w:pPr>
        <w:pStyle w:val="Default"/>
        <w:ind w:left="720" w:hanging="720"/>
        <w:rPr>
          <w:sz w:val="22"/>
          <w:szCs w:val="22"/>
        </w:rPr>
      </w:pPr>
    </w:p>
    <w:p w:rsidR="00FA14C2" w:rsidP="00FA14C2" w:rsidRDefault="00FA14C2" w14:paraId="056F79C3" w14:textId="77777777">
      <w:pPr>
        <w:pStyle w:val="Default"/>
        <w:ind w:firstLine="720"/>
        <w:rPr>
          <w:b/>
          <w:bCs/>
          <w:sz w:val="22"/>
          <w:szCs w:val="22"/>
        </w:rPr>
      </w:pPr>
      <w:r>
        <w:rPr>
          <w:b/>
          <w:bCs/>
          <w:sz w:val="22"/>
          <w:szCs w:val="22"/>
        </w:rPr>
        <w:t xml:space="preserve">Opting out </w:t>
      </w:r>
    </w:p>
    <w:p w:rsidR="00FA14C2" w:rsidP="00FA14C2" w:rsidRDefault="00FA14C2" w14:paraId="209EE48A" w14:textId="77777777">
      <w:pPr>
        <w:pStyle w:val="Default"/>
        <w:ind w:firstLine="720"/>
        <w:rPr>
          <w:sz w:val="22"/>
          <w:szCs w:val="22"/>
        </w:rPr>
      </w:pPr>
    </w:p>
    <w:p w:rsidR="00FA14C2" w:rsidP="00FA14C2" w:rsidRDefault="00FA14C2" w14:paraId="0AB24C8A" w14:textId="77777777">
      <w:pPr>
        <w:pStyle w:val="Default"/>
        <w:rPr>
          <w:sz w:val="22"/>
          <w:szCs w:val="22"/>
        </w:rPr>
      </w:pPr>
      <w:r>
        <w:rPr>
          <w:sz w:val="22"/>
          <w:szCs w:val="22"/>
        </w:rPr>
        <w:t xml:space="preserve">5.1 </w:t>
      </w:r>
      <w:r>
        <w:rPr>
          <w:sz w:val="22"/>
          <w:szCs w:val="22"/>
        </w:rPr>
        <w:tab/>
        <w:t xml:space="preserve">If you would prefer to opt out of </w:t>
      </w:r>
      <w:proofErr w:type="spellStart"/>
      <w:r>
        <w:rPr>
          <w:sz w:val="22"/>
          <w:szCs w:val="22"/>
        </w:rPr>
        <w:t>PensionsPlus</w:t>
      </w:r>
      <w:proofErr w:type="spellEnd"/>
      <w:r>
        <w:rPr>
          <w:sz w:val="22"/>
          <w:szCs w:val="22"/>
        </w:rPr>
        <w:t xml:space="preserve">, you must either </w:t>
      </w:r>
    </w:p>
    <w:p w:rsidR="00FA14C2" w:rsidP="00FA14C2" w:rsidRDefault="00FA14C2" w14:paraId="752F0BC4" w14:textId="77777777">
      <w:pPr>
        <w:pStyle w:val="Default"/>
        <w:rPr>
          <w:sz w:val="22"/>
          <w:szCs w:val="22"/>
        </w:rPr>
      </w:pPr>
    </w:p>
    <w:p w:rsidR="00FA14C2" w:rsidP="00FA14C2" w:rsidRDefault="00FA14C2" w14:paraId="28E362E7" w14:textId="77777777">
      <w:pPr>
        <w:pStyle w:val="Default"/>
        <w:rPr>
          <w:sz w:val="22"/>
          <w:szCs w:val="22"/>
        </w:rPr>
      </w:pPr>
      <w:r>
        <w:rPr>
          <w:rFonts w:ascii="Wingdings 3" w:hAnsi="Wingdings 3" w:cs="Wingdings 3"/>
          <w:sz w:val="22"/>
          <w:szCs w:val="22"/>
        </w:rPr>
        <w:t xml:space="preserve">  · </w:t>
      </w:r>
      <w:r>
        <w:rPr>
          <w:sz w:val="22"/>
          <w:szCs w:val="22"/>
        </w:rPr>
        <w:t xml:space="preserve">indicate this when first joining the pension scheme; or </w:t>
      </w:r>
    </w:p>
    <w:p w:rsidR="00FA14C2" w:rsidP="00FA14C2" w:rsidRDefault="00FA14C2" w14:paraId="365605C5" w14:textId="77777777">
      <w:pPr>
        <w:pStyle w:val="Default"/>
        <w:rPr>
          <w:sz w:val="22"/>
          <w:szCs w:val="22"/>
        </w:rPr>
      </w:pPr>
    </w:p>
    <w:p w:rsidR="00FA14C2" w:rsidP="00FA14C2" w:rsidRDefault="00FA14C2" w14:paraId="1D2825D8" w14:textId="77777777">
      <w:pPr>
        <w:pStyle w:val="Default"/>
        <w:ind w:left="720" w:hanging="720"/>
        <w:rPr>
          <w:sz w:val="22"/>
          <w:szCs w:val="22"/>
        </w:rPr>
      </w:pPr>
      <w:r>
        <w:rPr>
          <w:rFonts w:ascii="Wingdings 3" w:hAnsi="Wingdings 3" w:cs="Wingdings 3"/>
          <w:sz w:val="22"/>
          <w:szCs w:val="22"/>
        </w:rPr>
        <w:t xml:space="preserve">  · </w:t>
      </w:r>
      <w:r>
        <w:rPr>
          <w:sz w:val="22"/>
          <w:szCs w:val="22"/>
        </w:rPr>
        <w:t xml:space="preserve">complete an opt-out form before the </w:t>
      </w:r>
      <w:proofErr w:type="spellStart"/>
      <w:r>
        <w:rPr>
          <w:sz w:val="22"/>
          <w:szCs w:val="22"/>
        </w:rPr>
        <w:t>PensionsPlus</w:t>
      </w:r>
      <w:proofErr w:type="spellEnd"/>
      <w:r>
        <w:rPr>
          <w:sz w:val="22"/>
          <w:szCs w:val="22"/>
        </w:rPr>
        <w:t xml:space="preserve"> annual anniversary   date of 1st August; or </w:t>
      </w:r>
    </w:p>
    <w:p w:rsidR="00FA14C2" w:rsidP="00FA14C2" w:rsidRDefault="00FA14C2" w14:paraId="284089B1" w14:textId="77777777">
      <w:pPr>
        <w:pStyle w:val="Default"/>
        <w:ind w:left="720" w:hanging="720"/>
        <w:rPr>
          <w:sz w:val="22"/>
          <w:szCs w:val="22"/>
        </w:rPr>
      </w:pPr>
    </w:p>
    <w:p w:rsidR="00FA14C2" w:rsidP="00FA14C2" w:rsidRDefault="00FA14C2" w14:paraId="4EEF03F2" w14:textId="77777777">
      <w:pPr>
        <w:pStyle w:val="Default"/>
        <w:ind w:left="720" w:hanging="720"/>
        <w:rPr>
          <w:sz w:val="22"/>
          <w:szCs w:val="22"/>
        </w:rPr>
      </w:pPr>
      <w:r>
        <w:rPr>
          <w:rFonts w:ascii="Wingdings 3" w:hAnsi="Wingdings 3" w:cs="Wingdings 3"/>
          <w:sz w:val="22"/>
          <w:szCs w:val="22"/>
        </w:rPr>
        <w:t xml:space="preserve">  · </w:t>
      </w:r>
      <w:r>
        <w:rPr>
          <w:sz w:val="22"/>
          <w:szCs w:val="22"/>
        </w:rPr>
        <w:t xml:space="preserve">indicate that you wish to opt out within three months of a “lifestyle   change” occurring (see FAQ 31). </w:t>
      </w:r>
    </w:p>
    <w:p w:rsidR="00FA14C2" w:rsidP="00FA14C2" w:rsidRDefault="00FA14C2" w14:paraId="4277410B" w14:textId="77777777">
      <w:pPr>
        <w:pStyle w:val="Default"/>
        <w:rPr>
          <w:sz w:val="22"/>
          <w:szCs w:val="22"/>
        </w:rPr>
      </w:pPr>
    </w:p>
    <w:p w:rsidR="00FA14C2" w:rsidP="00FA14C2" w:rsidRDefault="00FA14C2" w14:paraId="74070C93" w14:textId="77777777">
      <w:pPr>
        <w:pStyle w:val="Default"/>
        <w:rPr>
          <w:sz w:val="22"/>
          <w:szCs w:val="22"/>
        </w:rPr>
      </w:pPr>
      <w:r>
        <w:rPr>
          <w:sz w:val="22"/>
          <w:szCs w:val="22"/>
        </w:rPr>
        <w:t xml:space="preserve">5.2 </w:t>
      </w:r>
      <w:r>
        <w:rPr>
          <w:sz w:val="22"/>
          <w:szCs w:val="22"/>
        </w:rPr>
        <w:tab/>
        <w:t xml:space="preserve">Opt-out forms are available from payroll@sgul.ac.uk </w:t>
      </w:r>
    </w:p>
    <w:p w:rsidR="00FA14C2" w:rsidP="00FA14C2" w:rsidRDefault="00FA14C2" w14:paraId="4D7A4B7A" w14:textId="77777777">
      <w:pPr>
        <w:pStyle w:val="Default"/>
        <w:rPr>
          <w:sz w:val="22"/>
          <w:szCs w:val="22"/>
        </w:rPr>
      </w:pPr>
    </w:p>
    <w:p w:rsidR="00FA14C2" w:rsidP="00FA14C2" w:rsidRDefault="00FA14C2" w14:paraId="67AE6CB2" w14:textId="77777777">
      <w:pPr>
        <w:pStyle w:val="Default"/>
        <w:rPr>
          <w:sz w:val="22"/>
          <w:szCs w:val="22"/>
        </w:rPr>
      </w:pPr>
    </w:p>
    <w:p w:rsidR="00FA14C2" w:rsidP="00FA14C2" w:rsidRDefault="00FA14C2" w14:paraId="298CDFA7" w14:textId="77777777">
      <w:pPr>
        <w:pStyle w:val="Default"/>
        <w:ind w:firstLine="720"/>
        <w:rPr>
          <w:b/>
          <w:bCs/>
          <w:sz w:val="22"/>
          <w:szCs w:val="22"/>
        </w:rPr>
      </w:pPr>
      <w:r>
        <w:rPr>
          <w:b/>
          <w:bCs/>
          <w:sz w:val="22"/>
          <w:szCs w:val="22"/>
        </w:rPr>
        <w:t xml:space="preserve">Other terms and conditions of service </w:t>
      </w:r>
    </w:p>
    <w:p w:rsidR="00FA14C2" w:rsidP="00FA14C2" w:rsidRDefault="00FA14C2" w14:paraId="1C6CCE3B" w14:textId="77777777">
      <w:pPr>
        <w:pStyle w:val="Default"/>
        <w:rPr>
          <w:sz w:val="22"/>
          <w:szCs w:val="22"/>
        </w:rPr>
      </w:pPr>
    </w:p>
    <w:p w:rsidR="00FA14C2" w:rsidP="00FA14C2" w:rsidRDefault="00FA14C2" w14:paraId="153068A1" w14:textId="77777777">
      <w:pPr>
        <w:pStyle w:val="Default"/>
        <w:ind w:left="720" w:hanging="720"/>
        <w:rPr>
          <w:sz w:val="22"/>
          <w:szCs w:val="22"/>
        </w:rPr>
      </w:pPr>
      <w:r>
        <w:rPr>
          <w:sz w:val="22"/>
          <w:szCs w:val="22"/>
        </w:rPr>
        <w:t xml:space="preserve">6.1 </w:t>
      </w:r>
      <w:r>
        <w:rPr>
          <w:sz w:val="22"/>
          <w:szCs w:val="22"/>
        </w:rPr>
        <w:tab/>
        <w:t xml:space="preserve">Your terms and conditions of service can be found in your Letter of Appointment or Contract of Employment, Standard Terms and Conditions relevant to your grade or scale (which can be found on the University’s </w:t>
      </w:r>
      <w:proofErr w:type="gramStart"/>
      <w:r>
        <w:rPr>
          <w:sz w:val="22"/>
          <w:szCs w:val="22"/>
        </w:rPr>
        <w:t>web-site</w:t>
      </w:r>
      <w:proofErr w:type="gramEnd"/>
      <w:r>
        <w:rPr>
          <w:sz w:val="22"/>
          <w:szCs w:val="22"/>
        </w:rPr>
        <w:t xml:space="preserve">), and any other special terms which may have been notified to you from time to time. </w:t>
      </w:r>
    </w:p>
    <w:p w:rsidR="00FA14C2" w:rsidP="00FA14C2" w:rsidRDefault="00FA14C2" w14:paraId="7D2AAEFE" w14:textId="77777777">
      <w:pPr>
        <w:pStyle w:val="Default"/>
        <w:ind w:left="720" w:hanging="720"/>
        <w:rPr>
          <w:sz w:val="22"/>
          <w:szCs w:val="22"/>
        </w:rPr>
      </w:pPr>
    </w:p>
    <w:p w:rsidR="00FA14C2" w:rsidP="00FA14C2" w:rsidRDefault="00FA14C2" w14:paraId="6988438D" w14:textId="77777777">
      <w:pPr>
        <w:pStyle w:val="Default"/>
        <w:ind w:left="720" w:hanging="720"/>
        <w:rPr>
          <w:sz w:val="22"/>
          <w:szCs w:val="22"/>
        </w:rPr>
      </w:pPr>
      <w:r>
        <w:rPr>
          <w:sz w:val="22"/>
          <w:szCs w:val="22"/>
        </w:rPr>
        <w:t xml:space="preserve">6.2 </w:t>
      </w:r>
      <w:r>
        <w:rPr>
          <w:sz w:val="22"/>
          <w:szCs w:val="22"/>
        </w:rPr>
        <w:tab/>
        <w:t xml:space="preserve">Your terms and conditions of service are unaffected by participation in </w:t>
      </w:r>
      <w:proofErr w:type="spellStart"/>
      <w:r>
        <w:rPr>
          <w:sz w:val="22"/>
          <w:szCs w:val="22"/>
        </w:rPr>
        <w:t>PensionsPlus</w:t>
      </w:r>
      <w:proofErr w:type="spellEnd"/>
      <w:r>
        <w:rPr>
          <w:sz w:val="22"/>
          <w:szCs w:val="22"/>
        </w:rPr>
        <w:t xml:space="preserve">, except to the extent contained in paragraphs 1 to 5, above. </w:t>
      </w:r>
    </w:p>
    <w:p w:rsidR="00FA14C2" w:rsidP="00FA14C2" w:rsidRDefault="00FA14C2" w14:paraId="2B946D0A" w14:textId="77777777">
      <w:pPr>
        <w:pStyle w:val="Default"/>
        <w:ind w:left="720" w:hanging="720"/>
        <w:rPr>
          <w:sz w:val="22"/>
          <w:szCs w:val="22"/>
        </w:rPr>
      </w:pPr>
    </w:p>
    <w:p w:rsidR="00FA14C2" w:rsidP="00FA14C2" w:rsidRDefault="00FA14C2" w14:paraId="7827D2ED" w14:textId="77777777">
      <w:pPr>
        <w:pStyle w:val="Default"/>
        <w:ind w:firstLine="720"/>
        <w:rPr>
          <w:b/>
          <w:bCs/>
          <w:sz w:val="22"/>
          <w:szCs w:val="22"/>
        </w:rPr>
      </w:pPr>
    </w:p>
    <w:p w:rsidR="00FA14C2" w:rsidP="00FA14C2" w:rsidRDefault="00FA14C2" w14:paraId="2AD3B414" w14:textId="77777777">
      <w:pPr>
        <w:pStyle w:val="Default"/>
        <w:ind w:firstLine="720"/>
        <w:rPr>
          <w:b/>
          <w:bCs/>
          <w:sz w:val="22"/>
          <w:szCs w:val="22"/>
        </w:rPr>
      </w:pPr>
    </w:p>
    <w:p w:rsidR="00FA14C2" w:rsidP="00FA14C2" w:rsidRDefault="00FA14C2" w14:paraId="16B01EFC" w14:textId="4E2BD8CD">
      <w:pPr>
        <w:pStyle w:val="Default"/>
        <w:ind w:firstLine="720"/>
        <w:rPr>
          <w:b/>
          <w:bCs/>
          <w:sz w:val="22"/>
          <w:szCs w:val="22"/>
        </w:rPr>
      </w:pPr>
      <w:r>
        <w:rPr>
          <w:b/>
          <w:bCs/>
          <w:sz w:val="22"/>
          <w:szCs w:val="22"/>
        </w:rPr>
        <w:t xml:space="preserve">Definitions applicable to the above provisions </w:t>
      </w:r>
    </w:p>
    <w:p w:rsidR="00FA14C2" w:rsidP="00FA14C2" w:rsidRDefault="00FA14C2" w14:paraId="7DA17A77" w14:textId="77777777">
      <w:pPr>
        <w:pStyle w:val="Default"/>
        <w:ind w:firstLine="720"/>
        <w:rPr>
          <w:sz w:val="22"/>
          <w:szCs w:val="22"/>
        </w:rPr>
      </w:pPr>
    </w:p>
    <w:p w:rsidR="00FA14C2" w:rsidP="00FA14C2" w:rsidRDefault="00FA14C2" w14:paraId="36E42E07" w14:textId="77777777">
      <w:pPr>
        <w:pStyle w:val="Default"/>
        <w:ind w:firstLine="720"/>
        <w:rPr>
          <w:sz w:val="22"/>
          <w:szCs w:val="22"/>
          <w:u w:val="single"/>
        </w:rPr>
      </w:pPr>
      <w:r>
        <w:rPr>
          <w:sz w:val="22"/>
          <w:szCs w:val="22"/>
          <w:u w:val="single"/>
        </w:rPr>
        <w:t xml:space="preserve">Salary </w:t>
      </w:r>
    </w:p>
    <w:p w:rsidR="00FA14C2" w:rsidP="00FA14C2" w:rsidRDefault="00FA14C2" w14:paraId="6AC693B0" w14:textId="77777777">
      <w:pPr>
        <w:pStyle w:val="Default"/>
        <w:ind w:firstLine="720"/>
        <w:rPr>
          <w:sz w:val="22"/>
          <w:szCs w:val="22"/>
          <w:u w:val="single"/>
        </w:rPr>
      </w:pPr>
    </w:p>
    <w:p w:rsidR="00FA14C2" w:rsidP="00FA14C2" w:rsidRDefault="00FA14C2" w14:paraId="5F1CBC46" w14:textId="77777777">
      <w:pPr>
        <w:pStyle w:val="Default"/>
        <w:ind w:left="720" w:hanging="720"/>
        <w:rPr>
          <w:sz w:val="22"/>
          <w:szCs w:val="22"/>
        </w:rPr>
      </w:pPr>
      <w:r>
        <w:rPr>
          <w:sz w:val="22"/>
          <w:szCs w:val="22"/>
        </w:rPr>
        <w:t xml:space="preserve">7.1 </w:t>
      </w:r>
      <w:r>
        <w:rPr>
          <w:sz w:val="22"/>
          <w:szCs w:val="22"/>
        </w:rPr>
        <w:tab/>
        <w:t xml:space="preserve">The term “salary” for the purposes of </w:t>
      </w:r>
      <w:proofErr w:type="spellStart"/>
      <w:r>
        <w:rPr>
          <w:sz w:val="22"/>
          <w:szCs w:val="22"/>
        </w:rPr>
        <w:t>PensionsPlus</w:t>
      </w:r>
      <w:proofErr w:type="spellEnd"/>
      <w:r>
        <w:rPr>
          <w:sz w:val="22"/>
          <w:szCs w:val="22"/>
        </w:rPr>
        <w:t xml:space="preserve"> refers only to pay components which count for pension purposes. It comprises basic salary plus any other pensionable pay elements to which you are entitled. It does not include non-pensionable pay. </w:t>
      </w:r>
    </w:p>
    <w:p w:rsidR="00FA14C2" w:rsidP="00FA14C2" w:rsidRDefault="00FA14C2" w14:paraId="6C6FB4A6" w14:textId="77777777">
      <w:pPr>
        <w:pStyle w:val="Default"/>
        <w:rPr>
          <w:sz w:val="22"/>
          <w:szCs w:val="22"/>
        </w:rPr>
      </w:pPr>
    </w:p>
    <w:p w:rsidR="00FA14C2" w:rsidP="00FA14C2" w:rsidRDefault="00FA14C2" w14:paraId="147241BD" w14:textId="77777777">
      <w:pPr>
        <w:pStyle w:val="Default"/>
        <w:ind w:left="720" w:hanging="720"/>
        <w:rPr>
          <w:sz w:val="22"/>
          <w:szCs w:val="22"/>
        </w:rPr>
      </w:pPr>
    </w:p>
    <w:p w:rsidR="00FA14C2" w:rsidP="00FA14C2" w:rsidRDefault="00FA14C2" w14:paraId="7E50A5D4" w14:textId="77777777">
      <w:pPr>
        <w:pStyle w:val="Default"/>
        <w:ind w:left="720"/>
        <w:rPr>
          <w:sz w:val="22"/>
          <w:szCs w:val="22"/>
          <w:u w:val="single"/>
        </w:rPr>
      </w:pPr>
      <w:r>
        <w:rPr>
          <w:sz w:val="22"/>
          <w:szCs w:val="22"/>
          <w:u w:val="single"/>
        </w:rPr>
        <w:t>Basic Salary</w:t>
      </w:r>
    </w:p>
    <w:p w:rsidR="00FA14C2" w:rsidP="00FA14C2" w:rsidRDefault="00FA14C2" w14:paraId="76F6C2BA" w14:textId="77777777">
      <w:pPr>
        <w:pStyle w:val="Default"/>
        <w:ind w:left="720"/>
        <w:rPr>
          <w:sz w:val="22"/>
          <w:szCs w:val="22"/>
          <w:u w:val="single"/>
        </w:rPr>
      </w:pPr>
    </w:p>
    <w:p w:rsidR="00FA14C2" w:rsidP="00FA14C2" w:rsidRDefault="00FA14C2" w14:paraId="73995E91" w14:textId="77777777">
      <w:pPr>
        <w:pStyle w:val="Default"/>
        <w:ind w:left="720" w:hanging="720"/>
        <w:rPr>
          <w:sz w:val="22"/>
          <w:szCs w:val="22"/>
        </w:rPr>
      </w:pPr>
      <w:r>
        <w:rPr>
          <w:sz w:val="22"/>
          <w:szCs w:val="22"/>
        </w:rPr>
        <w:t>7.2</w:t>
      </w:r>
      <w:r>
        <w:rPr>
          <w:sz w:val="22"/>
          <w:szCs w:val="22"/>
        </w:rPr>
        <w:tab/>
        <w:t xml:space="preserve">The statement of terms and conditions in your contract of employment with the University sets out the salary scale for your grade, and within them your Basic Salary, or it refers to a fixed salary which is personal to you.  (In many </w:t>
      </w:r>
      <w:proofErr w:type="gramStart"/>
      <w:r>
        <w:rPr>
          <w:sz w:val="22"/>
          <w:szCs w:val="22"/>
        </w:rPr>
        <w:t>employment</w:t>
      </w:r>
      <w:proofErr w:type="gramEnd"/>
      <w:r>
        <w:rPr>
          <w:sz w:val="22"/>
          <w:szCs w:val="22"/>
        </w:rPr>
        <w:t xml:space="preserve"> offer letters it is referred to simply as “annual salary” because this is your </w:t>
      </w:r>
      <w:r>
        <w:rPr>
          <w:sz w:val="22"/>
          <w:szCs w:val="22"/>
          <w:u w:val="single"/>
        </w:rPr>
        <w:t xml:space="preserve">only </w:t>
      </w:r>
      <w:r>
        <w:rPr>
          <w:sz w:val="22"/>
          <w:szCs w:val="22"/>
        </w:rPr>
        <w:t xml:space="preserve">contractual pay entitlement).  It is always referred to on payslips as “Basic Pay”.  Rates of Basic Pay will continue to be referred to in correspondence and in published sources such as University website by their “Notional” values, notwithstanding your participation in </w:t>
      </w:r>
      <w:proofErr w:type="spellStart"/>
      <w:r>
        <w:rPr>
          <w:sz w:val="22"/>
          <w:szCs w:val="22"/>
        </w:rPr>
        <w:t>PensionsPlus</w:t>
      </w:r>
      <w:proofErr w:type="spellEnd"/>
      <w:r>
        <w:rPr>
          <w:sz w:val="22"/>
          <w:szCs w:val="22"/>
        </w:rPr>
        <w:t>.</w:t>
      </w:r>
    </w:p>
    <w:p w:rsidR="00FA14C2" w:rsidP="00FA14C2" w:rsidRDefault="00FA14C2" w14:paraId="5DCDCA66" w14:textId="77777777">
      <w:pPr>
        <w:pStyle w:val="Default"/>
        <w:ind w:left="720" w:hanging="720"/>
        <w:rPr>
          <w:sz w:val="22"/>
          <w:szCs w:val="22"/>
        </w:rPr>
      </w:pPr>
    </w:p>
    <w:p w:rsidR="00FA14C2" w:rsidP="00FA14C2" w:rsidRDefault="00FA14C2" w14:paraId="3ADA9049" w14:textId="77777777">
      <w:pPr>
        <w:pStyle w:val="Default"/>
        <w:ind w:left="720" w:hanging="720"/>
        <w:rPr>
          <w:sz w:val="22"/>
          <w:szCs w:val="22"/>
        </w:rPr>
      </w:pPr>
    </w:p>
    <w:p w:rsidR="00FA14C2" w:rsidP="00FA14C2" w:rsidRDefault="00FA14C2" w14:paraId="6DDE0334" w14:textId="77777777">
      <w:pPr>
        <w:pStyle w:val="Default"/>
        <w:ind w:left="720" w:hanging="720"/>
        <w:rPr>
          <w:sz w:val="22"/>
          <w:szCs w:val="22"/>
          <w:u w:val="single"/>
        </w:rPr>
      </w:pPr>
      <w:r>
        <w:rPr>
          <w:sz w:val="22"/>
          <w:szCs w:val="22"/>
        </w:rPr>
        <w:tab/>
      </w:r>
      <w:r>
        <w:rPr>
          <w:sz w:val="22"/>
          <w:szCs w:val="22"/>
          <w:u w:val="single"/>
        </w:rPr>
        <w:t>Other Pensionable pay Elements</w:t>
      </w:r>
    </w:p>
    <w:p w:rsidR="00FA14C2" w:rsidP="00FA14C2" w:rsidRDefault="00FA14C2" w14:paraId="792DD50D" w14:textId="77777777">
      <w:pPr>
        <w:pStyle w:val="Default"/>
        <w:ind w:left="720"/>
        <w:rPr>
          <w:sz w:val="22"/>
          <w:szCs w:val="22"/>
          <w:u w:val="single"/>
        </w:rPr>
      </w:pPr>
    </w:p>
    <w:p w:rsidR="00FA14C2" w:rsidP="00FA14C2" w:rsidRDefault="00FA14C2" w14:paraId="6E535AF7" w14:textId="77777777">
      <w:pPr>
        <w:pStyle w:val="Default"/>
        <w:ind w:left="720" w:hanging="720"/>
        <w:rPr>
          <w:sz w:val="22"/>
          <w:szCs w:val="22"/>
        </w:rPr>
      </w:pPr>
      <w:r>
        <w:rPr>
          <w:sz w:val="22"/>
          <w:szCs w:val="22"/>
        </w:rPr>
        <w:t>7.3</w:t>
      </w:r>
      <w:r>
        <w:rPr>
          <w:sz w:val="22"/>
          <w:szCs w:val="22"/>
        </w:rPr>
        <w:tab/>
        <w:t xml:space="preserve">In addition to Basic Salary, some employees receive additional earnings components which count towards their pension.  Examples include London allowance and allowances for social duties.  Under </w:t>
      </w:r>
      <w:proofErr w:type="spellStart"/>
      <w:r>
        <w:rPr>
          <w:sz w:val="22"/>
          <w:szCs w:val="22"/>
        </w:rPr>
        <w:t>PensionsPlus</w:t>
      </w:r>
      <w:proofErr w:type="spellEnd"/>
      <w:r>
        <w:rPr>
          <w:sz w:val="22"/>
          <w:szCs w:val="22"/>
        </w:rPr>
        <w:t xml:space="preserve">, other pensionable pay elements to which you are entitled will be reduced in the manner described in paragraph 2.1 (column A of the table), and in return an equivalent amount will be paid by the University as an employer contribution (as in column C of the above table).  All such pensionable elements will continue to be referred to in correspondence and in published sources such as University website by their “Notional” values, notwithstanding your participation in </w:t>
      </w:r>
      <w:proofErr w:type="spellStart"/>
      <w:r>
        <w:rPr>
          <w:sz w:val="22"/>
          <w:szCs w:val="22"/>
        </w:rPr>
        <w:t>PensionsPlus</w:t>
      </w:r>
      <w:proofErr w:type="spellEnd"/>
      <w:r>
        <w:rPr>
          <w:sz w:val="22"/>
          <w:szCs w:val="22"/>
        </w:rPr>
        <w:t>.</w:t>
      </w:r>
    </w:p>
    <w:p w:rsidR="00FA14C2" w:rsidP="00FA14C2" w:rsidRDefault="00FA14C2" w14:paraId="0ED5B0B1" w14:textId="77777777">
      <w:pPr>
        <w:pStyle w:val="Default"/>
        <w:ind w:left="720" w:hanging="720"/>
        <w:rPr>
          <w:sz w:val="22"/>
          <w:szCs w:val="22"/>
        </w:rPr>
      </w:pPr>
    </w:p>
    <w:p w:rsidR="00FA14C2" w:rsidP="00FA14C2" w:rsidRDefault="00FA14C2" w14:paraId="36E82CA0" w14:textId="77777777">
      <w:pPr>
        <w:pStyle w:val="Default"/>
        <w:ind w:left="720" w:hanging="720"/>
        <w:rPr>
          <w:sz w:val="22"/>
          <w:szCs w:val="22"/>
        </w:rPr>
      </w:pPr>
    </w:p>
    <w:p w:rsidR="00FA14C2" w:rsidP="00FA14C2" w:rsidRDefault="00FA14C2" w14:paraId="0404C40E" w14:textId="77777777">
      <w:pPr>
        <w:pStyle w:val="Default"/>
        <w:ind w:left="720" w:hanging="720"/>
        <w:rPr>
          <w:sz w:val="22"/>
          <w:szCs w:val="22"/>
          <w:u w:val="single"/>
        </w:rPr>
      </w:pPr>
      <w:r>
        <w:rPr>
          <w:sz w:val="22"/>
          <w:szCs w:val="22"/>
        </w:rPr>
        <w:tab/>
      </w:r>
      <w:r>
        <w:rPr>
          <w:sz w:val="22"/>
          <w:szCs w:val="22"/>
          <w:u w:val="single"/>
        </w:rPr>
        <w:t>Non-Pensionable pay Elements</w:t>
      </w:r>
    </w:p>
    <w:p w:rsidR="00FA14C2" w:rsidP="00FA14C2" w:rsidRDefault="00FA14C2" w14:paraId="45E1FCF7" w14:textId="77777777">
      <w:pPr>
        <w:pStyle w:val="Default"/>
        <w:ind w:left="720" w:hanging="720"/>
        <w:rPr>
          <w:sz w:val="22"/>
          <w:szCs w:val="22"/>
          <w:u w:val="single"/>
        </w:rPr>
      </w:pPr>
    </w:p>
    <w:p w:rsidR="00FA14C2" w:rsidP="00FA14C2" w:rsidRDefault="00FA14C2" w14:paraId="09B26C32" w14:textId="77777777">
      <w:pPr>
        <w:pStyle w:val="Default"/>
        <w:ind w:left="720" w:hanging="720"/>
        <w:rPr>
          <w:sz w:val="22"/>
          <w:szCs w:val="22"/>
        </w:rPr>
      </w:pPr>
      <w:r>
        <w:rPr>
          <w:sz w:val="22"/>
          <w:szCs w:val="22"/>
        </w:rPr>
        <w:t>7.4</w:t>
      </w:r>
      <w:r>
        <w:rPr>
          <w:sz w:val="22"/>
          <w:szCs w:val="22"/>
        </w:rPr>
        <w:tab/>
        <w:t xml:space="preserve">A few employees also receive non-pensionable components within their total pay.  Examples </w:t>
      </w:r>
      <w:proofErr w:type="gramStart"/>
      <w:r>
        <w:rPr>
          <w:sz w:val="22"/>
          <w:szCs w:val="22"/>
        </w:rPr>
        <w:t>include,</w:t>
      </w:r>
      <w:proofErr w:type="gramEnd"/>
      <w:r>
        <w:rPr>
          <w:sz w:val="22"/>
          <w:szCs w:val="22"/>
        </w:rPr>
        <w:t xml:space="preserve"> Clinical and Academic APA’s and Overtime.</w:t>
      </w:r>
    </w:p>
    <w:p w:rsidR="00FA14C2" w:rsidP="00FA14C2" w:rsidRDefault="00FA14C2" w14:paraId="1CED7330" w14:textId="77777777">
      <w:pPr>
        <w:pStyle w:val="Default"/>
        <w:ind w:left="720" w:hanging="720"/>
        <w:rPr>
          <w:sz w:val="22"/>
          <w:szCs w:val="22"/>
        </w:rPr>
      </w:pPr>
    </w:p>
    <w:p w:rsidR="00FA14C2" w:rsidP="00FA14C2" w:rsidRDefault="00FA14C2" w14:paraId="5C68B4AE" w14:textId="77777777">
      <w:pPr>
        <w:pStyle w:val="Default"/>
        <w:ind w:left="720" w:hanging="720"/>
        <w:rPr>
          <w:sz w:val="22"/>
          <w:szCs w:val="22"/>
        </w:rPr>
      </w:pPr>
      <w:r>
        <w:rPr>
          <w:sz w:val="22"/>
          <w:szCs w:val="22"/>
        </w:rPr>
        <w:t>7.5</w:t>
      </w:r>
      <w:r>
        <w:rPr>
          <w:sz w:val="22"/>
          <w:szCs w:val="22"/>
        </w:rPr>
        <w:tab/>
        <w:t>Taxable reimbursement of expenses falls into this category.</w:t>
      </w:r>
    </w:p>
    <w:p w:rsidR="00FA14C2" w:rsidP="00FA14C2" w:rsidRDefault="00FA14C2" w14:paraId="37E8528D" w14:textId="77777777">
      <w:pPr>
        <w:pStyle w:val="Default"/>
        <w:ind w:left="720" w:hanging="720"/>
        <w:rPr>
          <w:sz w:val="22"/>
          <w:szCs w:val="22"/>
        </w:rPr>
      </w:pPr>
    </w:p>
    <w:p w:rsidR="00FA14C2" w:rsidP="00FA14C2" w:rsidRDefault="00FA14C2" w14:paraId="66B3AECE" w14:textId="77777777">
      <w:pPr>
        <w:pStyle w:val="Default"/>
        <w:ind w:left="720" w:hanging="720"/>
        <w:rPr>
          <w:sz w:val="22"/>
          <w:szCs w:val="22"/>
        </w:rPr>
      </w:pPr>
      <w:r>
        <w:rPr>
          <w:sz w:val="22"/>
          <w:szCs w:val="22"/>
        </w:rPr>
        <w:t>7.6</w:t>
      </w:r>
      <w:r>
        <w:rPr>
          <w:sz w:val="22"/>
          <w:szCs w:val="22"/>
        </w:rPr>
        <w:tab/>
      </w:r>
      <w:proofErr w:type="gramStart"/>
      <w:r>
        <w:rPr>
          <w:sz w:val="22"/>
          <w:szCs w:val="22"/>
        </w:rPr>
        <w:t>Non- pensionable</w:t>
      </w:r>
      <w:proofErr w:type="gramEnd"/>
      <w:r>
        <w:rPr>
          <w:sz w:val="22"/>
          <w:szCs w:val="22"/>
        </w:rPr>
        <w:t xml:space="preserve"> pay elements are not affected in any way by participation n </w:t>
      </w:r>
      <w:proofErr w:type="spellStart"/>
      <w:r>
        <w:rPr>
          <w:sz w:val="22"/>
          <w:szCs w:val="22"/>
        </w:rPr>
        <w:t>PensionsPlus</w:t>
      </w:r>
      <w:proofErr w:type="spellEnd"/>
      <w:r>
        <w:rPr>
          <w:sz w:val="22"/>
          <w:szCs w:val="22"/>
        </w:rPr>
        <w:t>, and will continue to appear on payslips separately.</w:t>
      </w:r>
    </w:p>
    <w:p w:rsidR="00FA14C2" w:rsidP="00FA14C2" w:rsidRDefault="00FA14C2" w14:paraId="16460EE6" w14:textId="77777777">
      <w:pPr>
        <w:pStyle w:val="Default"/>
        <w:ind w:left="720" w:hanging="720"/>
        <w:rPr>
          <w:sz w:val="22"/>
          <w:szCs w:val="22"/>
        </w:rPr>
      </w:pPr>
    </w:p>
    <w:p w:rsidR="00FA14C2" w:rsidP="00FA14C2" w:rsidRDefault="00FA14C2" w14:paraId="18B63CE9" w14:textId="77777777">
      <w:pPr>
        <w:pStyle w:val="Default"/>
        <w:ind w:left="720" w:hanging="720"/>
        <w:rPr>
          <w:sz w:val="22"/>
          <w:szCs w:val="22"/>
          <w:u w:val="single"/>
        </w:rPr>
      </w:pPr>
      <w:r>
        <w:rPr>
          <w:sz w:val="22"/>
          <w:szCs w:val="22"/>
        </w:rPr>
        <w:tab/>
      </w:r>
      <w:r>
        <w:rPr>
          <w:sz w:val="22"/>
          <w:szCs w:val="22"/>
          <w:u w:val="single"/>
        </w:rPr>
        <w:t>Notional Salary/Pay</w:t>
      </w:r>
    </w:p>
    <w:p w:rsidR="00FA14C2" w:rsidP="00FA14C2" w:rsidRDefault="00FA14C2" w14:paraId="224B88B1" w14:textId="77777777">
      <w:pPr>
        <w:pStyle w:val="Default"/>
        <w:ind w:left="720" w:hanging="720"/>
        <w:rPr>
          <w:sz w:val="22"/>
          <w:szCs w:val="22"/>
        </w:rPr>
      </w:pPr>
    </w:p>
    <w:p w:rsidR="00FA14C2" w:rsidP="00FA14C2" w:rsidRDefault="00FA14C2" w14:paraId="46C7C42B" w14:textId="77777777">
      <w:pPr>
        <w:pStyle w:val="Default"/>
        <w:ind w:left="720" w:hanging="720"/>
        <w:rPr>
          <w:sz w:val="22"/>
          <w:szCs w:val="22"/>
        </w:rPr>
      </w:pPr>
      <w:r>
        <w:rPr>
          <w:sz w:val="22"/>
          <w:szCs w:val="22"/>
        </w:rPr>
        <w:t>7.7</w:t>
      </w:r>
      <w:r>
        <w:rPr>
          <w:sz w:val="22"/>
          <w:szCs w:val="22"/>
        </w:rPr>
        <w:tab/>
        <w:t xml:space="preserve">This term is used to describe the rate of Basic Salary or of any other pay element </w:t>
      </w:r>
      <w:r>
        <w:rPr>
          <w:b/>
          <w:sz w:val="22"/>
          <w:szCs w:val="22"/>
        </w:rPr>
        <w:t xml:space="preserve">before </w:t>
      </w:r>
      <w:r>
        <w:rPr>
          <w:sz w:val="22"/>
          <w:szCs w:val="22"/>
        </w:rPr>
        <w:t>the reduction described in column A of the table in paragraph 2.1 has been applied.</w:t>
      </w:r>
    </w:p>
    <w:p w:rsidR="00FA14C2" w:rsidP="00FA14C2" w:rsidRDefault="00FA14C2" w14:paraId="78BD859A" w14:textId="77777777">
      <w:pPr>
        <w:pStyle w:val="Default"/>
        <w:ind w:left="720" w:hanging="720"/>
        <w:rPr>
          <w:sz w:val="22"/>
          <w:szCs w:val="22"/>
        </w:rPr>
      </w:pPr>
    </w:p>
    <w:p w:rsidR="00FA14C2" w:rsidP="00FA14C2" w:rsidRDefault="00FA14C2" w14:paraId="62289988" w14:textId="77777777">
      <w:pPr>
        <w:pStyle w:val="Default"/>
        <w:rPr>
          <w:sz w:val="22"/>
          <w:szCs w:val="22"/>
        </w:rPr>
      </w:pPr>
    </w:p>
    <w:p w:rsidR="00FA14C2" w:rsidP="00FA14C2" w:rsidRDefault="00FA14C2" w14:paraId="4A96D44B" w14:textId="77777777">
      <w:pPr>
        <w:pStyle w:val="Default"/>
        <w:ind w:left="720" w:hanging="720"/>
        <w:rPr>
          <w:sz w:val="22"/>
          <w:szCs w:val="22"/>
          <w:u w:val="single"/>
        </w:rPr>
      </w:pPr>
      <w:r>
        <w:rPr>
          <w:sz w:val="22"/>
          <w:szCs w:val="22"/>
        </w:rPr>
        <w:tab/>
      </w:r>
      <w:r>
        <w:rPr>
          <w:sz w:val="22"/>
          <w:szCs w:val="22"/>
          <w:u w:val="single"/>
        </w:rPr>
        <w:t>Pensionable Salary</w:t>
      </w:r>
    </w:p>
    <w:p w:rsidR="00FA14C2" w:rsidP="00FA14C2" w:rsidRDefault="00FA14C2" w14:paraId="175B0B94" w14:textId="77777777">
      <w:pPr>
        <w:pStyle w:val="Default"/>
        <w:ind w:left="720" w:hanging="720"/>
        <w:rPr>
          <w:sz w:val="22"/>
          <w:szCs w:val="22"/>
        </w:rPr>
      </w:pPr>
    </w:p>
    <w:p w:rsidR="00FA14C2" w:rsidP="00FA14C2" w:rsidRDefault="00FA14C2" w14:paraId="1AD7E770" w14:textId="77777777">
      <w:pPr>
        <w:pStyle w:val="Default"/>
        <w:ind w:left="720" w:hanging="720"/>
        <w:rPr>
          <w:sz w:val="22"/>
          <w:szCs w:val="22"/>
        </w:rPr>
      </w:pPr>
      <w:r>
        <w:rPr>
          <w:sz w:val="22"/>
          <w:szCs w:val="22"/>
        </w:rPr>
        <w:t>7.8</w:t>
      </w:r>
      <w:r>
        <w:rPr>
          <w:sz w:val="22"/>
          <w:szCs w:val="22"/>
        </w:rPr>
        <w:tab/>
        <w:t xml:space="preserve">Your pensionable salary is the sum of your Basic Salary and any other pensionable pay elements using the Notional Salary values in every case.  Your pensionable salary, the pension itself, and all other entitlements to benefits under the pension schemes are unaffected by participation in </w:t>
      </w:r>
      <w:proofErr w:type="spellStart"/>
      <w:r>
        <w:rPr>
          <w:sz w:val="22"/>
          <w:szCs w:val="22"/>
        </w:rPr>
        <w:t>PensionsPlus</w:t>
      </w:r>
      <w:proofErr w:type="spellEnd"/>
      <w:r>
        <w:rPr>
          <w:sz w:val="22"/>
          <w:szCs w:val="22"/>
        </w:rPr>
        <w:t>.</w:t>
      </w:r>
    </w:p>
    <w:p w:rsidR="00FA14C2" w:rsidP="00FA14C2" w:rsidRDefault="00FA14C2" w14:paraId="67D66FC7" w14:textId="77777777">
      <w:pPr>
        <w:pStyle w:val="Default"/>
        <w:ind w:left="720" w:hanging="720"/>
        <w:rPr>
          <w:sz w:val="22"/>
          <w:szCs w:val="22"/>
        </w:rPr>
      </w:pPr>
    </w:p>
    <w:p w:rsidR="00FA14C2" w:rsidP="00FA14C2" w:rsidRDefault="00FA14C2" w14:paraId="288B190F" w14:textId="77777777">
      <w:pPr>
        <w:pStyle w:val="Default"/>
        <w:ind w:left="720" w:hanging="720"/>
        <w:rPr>
          <w:sz w:val="22"/>
          <w:szCs w:val="22"/>
        </w:rPr>
      </w:pPr>
    </w:p>
    <w:p w:rsidR="00FA14C2" w:rsidP="00FA14C2" w:rsidRDefault="00FA14C2" w14:paraId="7B4D2046" w14:textId="77777777">
      <w:pPr>
        <w:pStyle w:val="Default"/>
        <w:ind w:firstLine="720"/>
        <w:rPr>
          <w:sz w:val="22"/>
          <w:szCs w:val="22"/>
          <w:u w:val="single"/>
        </w:rPr>
      </w:pPr>
      <w:r>
        <w:rPr>
          <w:sz w:val="22"/>
          <w:szCs w:val="22"/>
          <w:u w:val="single"/>
        </w:rPr>
        <w:t>Adjusted Salary</w:t>
      </w:r>
    </w:p>
    <w:p w:rsidR="00FA14C2" w:rsidP="00FA14C2" w:rsidRDefault="00FA14C2" w14:paraId="58DC16BD" w14:textId="77777777">
      <w:pPr>
        <w:pStyle w:val="Default"/>
        <w:ind w:left="720" w:hanging="720"/>
        <w:rPr>
          <w:sz w:val="22"/>
          <w:szCs w:val="22"/>
          <w:u w:val="single"/>
        </w:rPr>
      </w:pPr>
    </w:p>
    <w:p w:rsidR="00FA14C2" w:rsidP="00FA14C2" w:rsidRDefault="00FA14C2" w14:paraId="0E612D80" w14:textId="77777777">
      <w:pPr>
        <w:pStyle w:val="Default"/>
        <w:ind w:left="720" w:hanging="720"/>
        <w:rPr>
          <w:sz w:val="22"/>
          <w:szCs w:val="22"/>
        </w:rPr>
      </w:pPr>
      <w:r>
        <w:rPr>
          <w:sz w:val="22"/>
          <w:szCs w:val="22"/>
        </w:rPr>
        <w:t>7.9</w:t>
      </w:r>
      <w:r>
        <w:rPr>
          <w:sz w:val="22"/>
          <w:szCs w:val="22"/>
        </w:rPr>
        <w:tab/>
        <w:t>Your adjusted salary is your salary (</w:t>
      </w:r>
      <w:proofErr w:type="spellStart"/>
      <w:r>
        <w:rPr>
          <w:sz w:val="22"/>
          <w:szCs w:val="22"/>
        </w:rPr>
        <w:t>i.e</w:t>
      </w:r>
      <w:proofErr w:type="spellEnd"/>
      <w:r>
        <w:rPr>
          <w:sz w:val="22"/>
          <w:szCs w:val="22"/>
        </w:rPr>
        <w:t xml:space="preserve"> the sum of your Basic Salary and other Pensionable Pay Elements) reduced by the percentage indicated at paragraph2.1 above, to which any non-pensionable pay elements you may receive are then added.  (The latter are unaffected by </w:t>
      </w:r>
      <w:proofErr w:type="spellStart"/>
      <w:r>
        <w:rPr>
          <w:sz w:val="22"/>
          <w:szCs w:val="22"/>
        </w:rPr>
        <w:t>PensionsPlus</w:t>
      </w:r>
      <w:proofErr w:type="spellEnd"/>
      <w:r>
        <w:rPr>
          <w:sz w:val="22"/>
          <w:szCs w:val="22"/>
        </w:rPr>
        <w:t>).</w:t>
      </w:r>
    </w:p>
    <w:p w:rsidR="00FA14C2" w:rsidP="00FA14C2" w:rsidRDefault="00FA14C2" w14:paraId="411B3D00" w14:textId="77777777">
      <w:pPr>
        <w:pStyle w:val="Default"/>
        <w:ind w:left="720" w:hanging="720"/>
        <w:rPr>
          <w:sz w:val="22"/>
          <w:szCs w:val="22"/>
        </w:rPr>
      </w:pPr>
    </w:p>
    <w:p w:rsidR="00FA14C2" w:rsidP="00FA14C2" w:rsidRDefault="00FA14C2" w14:paraId="4CFFF700" w14:textId="77777777">
      <w:pPr>
        <w:pStyle w:val="Default"/>
        <w:ind w:left="720" w:hanging="720"/>
        <w:rPr>
          <w:sz w:val="22"/>
          <w:szCs w:val="22"/>
        </w:rPr>
      </w:pPr>
      <w:r>
        <w:rPr>
          <w:sz w:val="22"/>
          <w:szCs w:val="22"/>
        </w:rPr>
        <w:t>7.10</w:t>
      </w:r>
      <w:r>
        <w:rPr>
          <w:sz w:val="22"/>
          <w:szCs w:val="22"/>
        </w:rPr>
        <w:tab/>
        <w:t>PAYE and NIC calculations will be made on your adjusted salary.  These statutory deductions, together with some other statutory and voluntary deductions (</w:t>
      </w:r>
      <w:proofErr w:type="spellStart"/>
      <w:r>
        <w:rPr>
          <w:sz w:val="22"/>
          <w:szCs w:val="22"/>
        </w:rPr>
        <w:t>e.g</w:t>
      </w:r>
      <w:proofErr w:type="spellEnd"/>
      <w:r>
        <w:rPr>
          <w:sz w:val="22"/>
          <w:szCs w:val="22"/>
        </w:rPr>
        <w:t xml:space="preserve"> season ticket loan repayments) are deducted from your adjusted salary to produce your “net” take home pay.</w:t>
      </w:r>
    </w:p>
    <w:p w:rsidR="00FA14C2" w:rsidP="00FA14C2" w:rsidRDefault="00FA14C2" w14:paraId="12B39837" w14:textId="77777777">
      <w:pPr>
        <w:pStyle w:val="Default"/>
        <w:ind w:left="720"/>
        <w:rPr>
          <w:sz w:val="22"/>
          <w:szCs w:val="22"/>
        </w:rPr>
      </w:pPr>
    </w:p>
    <w:p w:rsidR="00FA14C2" w:rsidP="00FA14C2" w:rsidRDefault="00FA14C2" w14:paraId="0EE327F6" w14:textId="77777777">
      <w:pPr>
        <w:pStyle w:val="Default"/>
        <w:ind w:left="720"/>
        <w:rPr>
          <w:sz w:val="22"/>
          <w:szCs w:val="22"/>
        </w:rPr>
      </w:pPr>
    </w:p>
    <w:p w:rsidR="00FA14C2" w:rsidP="00FA14C2" w:rsidRDefault="00FA14C2" w14:paraId="3B80C1C3" w14:textId="77777777">
      <w:pPr>
        <w:pStyle w:val="Default"/>
        <w:ind w:left="720"/>
        <w:rPr>
          <w:b/>
          <w:sz w:val="22"/>
          <w:szCs w:val="22"/>
        </w:rPr>
      </w:pPr>
      <w:r>
        <w:rPr>
          <w:b/>
          <w:sz w:val="22"/>
          <w:szCs w:val="22"/>
        </w:rPr>
        <w:t>Pay Reviews</w:t>
      </w:r>
    </w:p>
    <w:p w:rsidR="00FA14C2" w:rsidP="00FA14C2" w:rsidRDefault="00FA14C2" w14:paraId="559634EC" w14:textId="77777777">
      <w:pPr>
        <w:pStyle w:val="Default"/>
        <w:ind w:left="720"/>
        <w:rPr>
          <w:b/>
          <w:sz w:val="22"/>
          <w:szCs w:val="22"/>
        </w:rPr>
      </w:pPr>
    </w:p>
    <w:p w:rsidR="00FA14C2" w:rsidP="00FA14C2" w:rsidRDefault="00FA14C2" w14:paraId="7E792ED4" w14:textId="77777777">
      <w:pPr>
        <w:pStyle w:val="Default"/>
        <w:ind w:left="720" w:hanging="720"/>
        <w:rPr>
          <w:sz w:val="22"/>
          <w:szCs w:val="22"/>
        </w:rPr>
      </w:pPr>
      <w:r>
        <w:rPr>
          <w:sz w:val="22"/>
          <w:szCs w:val="22"/>
        </w:rPr>
        <w:t>8.1</w:t>
      </w:r>
      <w:r>
        <w:rPr>
          <w:sz w:val="22"/>
          <w:szCs w:val="22"/>
        </w:rPr>
        <w:tab/>
        <w:t>Reviews of your Basic Salary and any other pay elements to which you are entitled will be carried out from time to time.  Should your rate of pay change as a consequence of such review, you will be advised of your revised rate of “</w:t>
      </w:r>
      <w:proofErr w:type="gramStart"/>
      <w:r>
        <w:rPr>
          <w:sz w:val="22"/>
          <w:szCs w:val="22"/>
        </w:rPr>
        <w:t xml:space="preserve">Pre- </w:t>
      </w:r>
      <w:proofErr w:type="spellStart"/>
      <w:r>
        <w:rPr>
          <w:sz w:val="22"/>
          <w:szCs w:val="22"/>
        </w:rPr>
        <w:t>PensionsPlus</w:t>
      </w:r>
      <w:proofErr w:type="spellEnd"/>
      <w:proofErr w:type="gramEnd"/>
      <w:r>
        <w:rPr>
          <w:sz w:val="22"/>
          <w:szCs w:val="22"/>
        </w:rPr>
        <w:t>” salary.</w:t>
      </w:r>
    </w:p>
    <w:p w:rsidR="00FA14C2" w:rsidP="00FA14C2" w:rsidRDefault="00FA14C2" w14:paraId="0A0666D7" w14:textId="77777777">
      <w:pPr>
        <w:pStyle w:val="Default"/>
        <w:ind w:left="720" w:hanging="720"/>
        <w:rPr>
          <w:sz w:val="22"/>
          <w:szCs w:val="22"/>
        </w:rPr>
      </w:pPr>
    </w:p>
    <w:p w:rsidR="00FA14C2" w:rsidP="00FA14C2" w:rsidRDefault="00FA14C2" w14:paraId="32A40845" w14:textId="77777777">
      <w:pPr>
        <w:pStyle w:val="Default"/>
        <w:ind w:left="720" w:hanging="720"/>
        <w:rPr>
          <w:sz w:val="22"/>
          <w:szCs w:val="22"/>
        </w:rPr>
      </w:pPr>
      <w:r>
        <w:rPr>
          <w:sz w:val="22"/>
          <w:szCs w:val="22"/>
        </w:rPr>
        <w:t>8.2</w:t>
      </w:r>
      <w:r>
        <w:rPr>
          <w:sz w:val="22"/>
          <w:szCs w:val="22"/>
        </w:rPr>
        <w:tab/>
        <w:t xml:space="preserve">By using the ready reckoners provided on the University website you will easily be able to see the new amount of Post </w:t>
      </w:r>
      <w:proofErr w:type="spellStart"/>
      <w:r>
        <w:rPr>
          <w:sz w:val="22"/>
          <w:szCs w:val="22"/>
        </w:rPr>
        <w:t>PensionsPlus</w:t>
      </w:r>
      <w:proofErr w:type="spellEnd"/>
      <w:r>
        <w:rPr>
          <w:sz w:val="22"/>
          <w:szCs w:val="22"/>
        </w:rPr>
        <w:t xml:space="preserve"> salary following any such change in pay rates.</w:t>
      </w:r>
    </w:p>
    <w:p w:rsidR="00FA14C2" w:rsidP="00FA14C2" w:rsidRDefault="00FA14C2" w14:paraId="59DE0174" w14:textId="77777777">
      <w:pPr>
        <w:pStyle w:val="Default"/>
        <w:ind w:left="720" w:hanging="720"/>
        <w:rPr>
          <w:sz w:val="22"/>
          <w:szCs w:val="22"/>
        </w:rPr>
      </w:pPr>
    </w:p>
    <w:p w:rsidR="00FA14C2" w:rsidP="00FA14C2" w:rsidRDefault="00FA14C2" w14:paraId="34EA966F" w14:textId="77777777">
      <w:pPr>
        <w:pStyle w:val="Default"/>
        <w:ind w:left="720" w:hanging="720"/>
        <w:rPr>
          <w:sz w:val="22"/>
          <w:szCs w:val="22"/>
        </w:rPr>
      </w:pPr>
    </w:p>
    <w:p w:rsidR="00FA14C2" w:rsidP="00FA14C2" w:rsidRDefault="00FA14C2" w14:paraId="2699EB41" w14:textId="77777777">
      <w:pPr>
        <w:pStyle w:val="Default"/>
        <w:ind w:left="720" w:hanging="720"/>
        <w:rPr>
          <w:b/>
          <w:sz w:val="22"/>
          <w:szCs w:val="22"/>
        </w:rPr>
      </w:pPr>
      <w:r>
        <w:rPr>
          <w:sz w:val="22"/>
          <w:szCs w:val="22"/>
        </w:rPr>
        <w:tab/>
      </w:r>
      <w:r>
        <w:rPr>
          <w:b/>
          <w:sz w:val="22"/>
          <w:szCs w:val="22"/>
        </w:rPr>
        <w:t>NIC Savings</w:t>
      </w:r>
    </w:p>
    <w:p w:rsidR="00FA14C2" w:rsidP="00FA14C2" w:rsidRDefault="00FA14C2" w14:paraId="79E2E8AA" w14:textId="77777777">
      <w:pPr>
        <w:pStyle w:val="Default"/>
        <w:ind w:left="720" w:hanging="720"/>
        <w:rPr>
          <w:b/>
          <w:sz w:val="22"/>
          <w:szCs w:val="22"/>
        </w:rPr>
      </w:pPr>
    </w:p>
    <w:p w:rsidR="00FA14C2" w:rsidP="00FA14C2" w:rsidRDefault="00FA14C2" w14:paraId="1104A99D" w14:textId="77777777">
      <w:pPr>
        <w:pStyle w:val="Default"/>
        <w:ind w:left="720" w:hanging="720"/>
        <w:rPr>
          <w:sz w:val="22"/>
          <w:szCs w:val="22"/>
        </w:rPr>
      </w:pPr>
      <w:r>
        <w:rPr>
          <w:sz w:val="22"/>
          <w:szCs w:val="22"/>
        </w:rPr>
        <w:t>9.1</w:t>
      </w:r>
      <w:r>
        <w:rPr>
          <w:sz w:val="22"/>
          <w:szCs w:val="22"/>
        </w:rPr>
        <w:tab/>
        <w:t xml:space="preserve">The amount of NICs which you save </w:t>
      </w:r>
      <w:proofErr w:type="gramStart"/>
      <w:r>
        <w:rPr>
          <w:sz w:val="22"/>
          <w:szCs w:val="22"/>
        </w:rPr>
        <w:t>as a result of</w:t>
      </w:r>
      <w:proofErr w:type="gramEnd"/>
      <w:r>
        <w:rPr>
          <w:sz w:val="22"/>
          <w:szCs w:val="22"/>
        </w:rPr>
        <w:t xml:space="preserve"> participation in </w:t>
      </w:r>
      <w:proofErr w:type="spellStart"/>
      <w:r>
        <w:rPr>
          <w:sz w:val="22"/>
          <w:szCs w:val="22"/>
        </w:rPr>
        <w:t>PensionsPlus</w:t>
      </w:r>
      <w:proofErr w:type="spellEnd"/>
      <w:r>
        <w:rPr>
          <w:sz w:val="22"/>
          <w:szCs w:val="22"/>
        </w:rPr>
        <w:t xml:space="preserve"> does not depend solely upon your pensionable salary and the pension scheme of which you are a member.  They will also be affected by changes in the rates and /or thresholds for National Insurance Contributions.  Whenever such changes occur, a fresh set of ready reckoners will be published on the University website.</w:t>
      </w:r>
    </w:p>
    <w:p w:rsidR="00FA14C2" w:rsidP="00FA14C2" w:rsidRDefault="00FA14C2" w14:paraId="7AEB9637" w14:textId="77777777">
      <w:pPr>
        <w:pStyle w:val="Default"/>
        <w:ind w:left="720" w:hanging="720"/>
        <w:rPr>
          <w:sz w:val="22"/>
          <w:szCs w:val="22"/>
        </w:rPr>
      </w:pPr>
    </w:p>
    <w:p w:rsidR="00FA14C2" w:rsidP="00FA14C2" w:rsidRDefault="00FA14C2" w14:paraId="3AEEC64C" w14:textId="77777777">
      <w:pPr>
        <w:pStyle w:val="Default"/>
        <w:rPr>
          <w:sz w:val="22"/>
          <w:szCs w:val="22"/>
        </w:rPr>
      </w:pPr>
    </w:p>
    <w:p w:rsidR="00FA14C2" w:rsidP="00FA14C2" w:rsidRDefault="00FA14C2" w14:paraId="753A376F" w14:textId="77777777">
      <w:pPr>
        <w:pStyle w:val="Default"/>
        <w:ind w:left="720"/>
        <w:rPr>
          <w:b/>
          <w:sz w:val="22"/>
          <w:szCs w:val="22"/>
        </w:rPr>
      </w:pPr>
      <w:r>
        <w:rPr>
          <w:b/>
          <w:sz w:val="22"/>
          <w:szCs w:val="22"/>
        </w:rPr>
        <w:t>Overtime</w:t>
      </w:r>
    </w:p>
    <w:p w:rsidR="00FA14C2" w:rsidP="00FA14C2" w:rsidRDefault="00FA14C2" w14:paraId="556D97C2" w14:textId="77777777">
      <w:pPr>
        <w:pStyle w:val="Default"/>
        <w:ind w:left="720"/>
        <w:rPr>
          <w:b/>
          <w:sz w:val="22"/>
          <w:szCs w:val="22"/>
        </w:rPr>
      </w:pPr>
    </w:p>
    <w:p w:rsidR="00FA14C2" w:rsidP="00FA14C2" w:rsidRDefault="00FA14C2" w14:paraId="6863BFD2" w14:textId="77777777">
      <w:pPr>
        <w:pStyle w:val="Default"/>
        <w:ind w:left="720" w:hanging="720"/>
        <w:rPr>
          <w:sz w:val="22"/>
          <w:szCs w:val="22"/>
        </w:rPr>
      </w:pPr>
      <w:r>
        <w:rPr>
          <w:sz w:val="22"/>
          <w:szCs w:val="22"/>
        </w:rPr>
        <w:t>10.1</w:t>
      </w:r>
      <w:r>
        <w:rPr>
          <w:sz w:val="22"/>
          <w:szCs w:val="22"/>
        </w:rPr>
        <w:tab/>
        <w:t>If you are entitled to additional pay for overtime working and similar pay supplements, these will be calculated by reference to the relevant “Notional Salary” values.</w:t>
      </w:r>
    </w:p>
    <w:p w:rsidR="00FA14C2" w:rsidP="00FA14C2" w:rsidRDefault="00FA14C2" w14:paraId="55C2CD07" w14:textId="77777777">
      <w:pPr>
        <w:pStyle w:val="Default"/>
        <w:rPr>
          <w:sz w:val="22"/>
          <w:szCs w:val="22"/>
        </w:rPr>
      </w:pPr>
    </w:p>
    <w:p w:rsidR="00FA14C2" w:rsidP="00FA14C2" w:rsidRDefault="00FA14C2" w14:paraId="2D407B68" w14:textId="77777777">
      <w:pPr>
        <w:pStyle w:val="Default"/>
        <w:ind w:left="720" w:hanging="720"/>
        <w:rPr>
          <w:b/>
          <w:sz w:val="22"/>
          <w:szCs w:val="22"/>
        </w:rPr>
      </w:pPr>
    </w:p>
    <w:p w:rsidR="00FA14C2" w:rsidP="00FA14C2" w:rsidRDefault="00FA14C2" w14:paraId="1DCB13E8" w14:textId="77777777">
      <w:pPr>
        <w:pStyle w:val="Default"/>
        <w:ind w:firstLine="720"/>
        <w:rPr>
          <w:b/>
          <w:bCs/>
          <w:sz w:val="22"/>
          <w:szCs w:val="22"/>
        </w:rPr>
      </w:pPr>
      <w:r>
        <w:rPr>
          <w:b/>
          <w:bCs/>
          <w:sz w:val="22"/>
          <w:szCs w:val="22"/>
        </w:rPr>
        <w:t>Sick Pay/Maternity Pay/</w:t>
      </w:r>
      <w:proofErr w:type="spellStart"/>
      <w:r>
        <w:rPr>
          <w:b/>
          <w:bCs/>
          <w:sz w:val="22"/>
          <w:szCs w:val="22"/>
        </w:rPr>
        <w:t>PaternityPay</w:t>
      </w:r>
      <w:proofErr w:type="spellEnd"/>
      <w:r>
        <w:rPr>
          <w:b/>
          <w:bCs/>
          <w:sz w:val="22"/>
          <w:szCs w:val="22"/>
        </w:rPr>
        <w:t>/Shared Parental Pay</w:t>
      </w:r>
    </w:p>
    <w:p w:rsidR="00FA14C2" w:rsidP="00FA14C2" w:rsidRDefault="00FA14C2" w14:paraId="12C77DEE" w14:textId="77777777">
      <w:pPr>
        <w:pStyle w:val="Default"/>
        <w:ind w:firstLine="720"/>
        <w:rPr>
          <w:sz w:val="22"/>
          <w:szCs w:val="22"/>
        </w:rPr>
      </w:pPr>
    </w:p>
    <w:p w:rsidR="00FA14C2" w:rsidP="00FA14C2" w:rsidRDefault="00FA14C2" w14:paraId="0A36D45A" w14:textId="77777777">
      <w:pPr>
        <w:pStyle w:val="Default"/>
        <w:ind w:left="720" w:hanging="720"/>
        <w:rPr>
          <w:sz w:val="22"/>
          <w:szCs w:val="22"/>
        </w:rPr>
      </w:pPr>
      <w:r>
        <w:rPr>
          <w:sz w:val="22"/>
          <w:szCs w:val="22"/>
        </w:rPr>
        <w:t xml:space="preserve">11.1 </w:t>
      </w:r>
      <w:r>
        <w:rPr>
          <w:sz w:val="22"/>
          <w:szCs w:val="22"/>
        </w:rPr>
        <w:tab/>
        <w:t>In accordance with statutory requirements, the calculation of Statutory Sick Pay, Statutory Maternity Pay (SMP</w:t>
      </w:r>
      <w:proofErr w:type="gramStart"/>
      <w:r>
        <w:rPr>
          <w:sz w:val="22"/>
          <w:szCs w:val="22"/>
        </w:rPr>
        <w:t>),Statutory</w:t>
      </w:r>
      <w:proofErr w:type="gramEnd"/>
      <w:r>
        <w:rPr>
          <w:sz w:val="22"/>
          <w:szCs w:val="22"/>
        </w:rPr>
        <w:t xml:space="preserve"> Paternity Pay and Shared Parental Pay will be based on your Adjusted Salary. </w:t>
      </w:r>
      <w:proofErr w:type="gramStart"/>
      <w:r>
        <w:rPr>
          <w:sz w:val="22"/>
          <w:szCs w:val="22"/>
        </w:rPr>
        <w:t>However</w:t>
      </w:r>
      <w:proofErr w:type="gramEnd"/>
      <w:r>
        <w:rPr>
          <w:sz w:val="22"/>
          <w:szCs w:val="22"/>
        </w:rPr>
        <w:t xml:space="preserve"> the University will top up the statutory payments so that the amount of pay you receive will continue to be based on your Notional Salary. During periods of paid maternity leave, your pay will continue to be reduced in the manner described in paragraph 2.1 above, </w:t>
      </w:r>
      <w:proofErr w:type="gramStart"/>
      <w:r>
        <w:rPr>
          <w:sz w:val="22"/>
          <w:szCs w:val="22"/>
        </w:rPr>
        <w:t>provided that</w:t>
      </w:r>
      <w:proofErr w:type="gramEnd"/>
      <w:r>
        <w:rPr>
          <w:sz w:val="22"/>
          <w:szCs w:val="22"/>
        </w:rPr>
        <w:t xml:space="preserve"> this does not reduce your Adjusted Salary below the statutory amount. </w:t>
      </w:r>
    </w:p>
    <w:p w:rsidR="00FA14C2" w:rsidP="00FA14C2" w:rsidRDefault="00FA14C2" w14:paraId="747D3FB5" w14:textId="77777777">
      <w:pPr>
        <w:pStyle w:val="Default"/>
        <w:ind w:left="720" w:hanging="720"/>
        <w:rPr>
          <w:sz w:val="22"/>
          <w:szCs w:val="22"/>
        </w:rPr>
      </w:pPr>
    </w:p>
    <w:p w:rsidR="00FA14C2" w:rsidP="00FA14C2" w:rsidRDefault="00FA14C2" w14:paraId="0401F9BE" w14:textId="77777777">
      <w:pPr>
        <w:pStyle w:val="Default"/>
        <w:ind w:left="720" w:hanging="720"/>
        <w:rPr>
          <w:sz w:val="22"/>
          <w:szCs w:val="22"/>
        </w:rPr>
      </w:pPr>
    </w:p>
    <w:p w:rsidR="00FA14C2" w:rsidP="00FA14C2" w:rsidRDefault="00FA14C2" w14:paraId="5AD6B295" w14:textId="77777777">
      <w:pPr>
        <w:pStyle w:val="Default"/>
        <w:ind w:firstLine="720"/>
        <w:rPr>
          <w:b/>
          <w:bCs/>
          <w:sz w:val="22"/>
          <w:szCs w:val="22"/>
        </w:rPr>
      </w:pPr>
      <w:r>
        <w:rPr>
          <w:b/>
          <w:bCs/>
          <w:sz w:val="22"/>
          <w:szCs w:val="22"/>
        </w:rPr>
        <w:t>Holiday Pay</w:t>
      </w:r>
    </w:p>
    <w:p w:rsidR="00FA14C2" w:rsidP="00FA14C2" w:rsidRDefault="00FA14C2" w14:paraId="798DDFAF" w14:textId="77777777">
      <w:pPr>
        <w:pStyle w:val="Default"/>
        <w:ind w:firstLine="720"/>
        <w:rPr>
          <w:sz w:val="22"/>
          <w:szCs w:val="22"/>
        </w:rPr>
      </w:pPr>
    </w:p>
    <w:p w:rsidR="00FA14C2" w:rsidP="00FA14C2" w:rsidRDefault="00FA14C2" w14:paraId="52CB2972" w14:textId="77777777">
      <w:pPr>
        <w:pStyle w:val="Default"/>
        <w:ind w:left="720" w:hanging="720"/>
        <w:rPr>
          <w:sz w:val="22"/>
          <w:szCs w:val="22"/>
        </w:rPr>
      </w:pPr>
      <w:r>
        <w:rPr>
          <w:sz w:val="22"/>
          <w:szCs w:val="22"/>
        </w:rPr>
        <w:t xml:space="preserve">12.1 </w:t>
      </w:r>
      <w:r>
        <w:rPr>
          <w:sz w:val="22"/>
          <w:szCs w:val="22"/>
        </w:rPr>
        <w:tab/>
        <w:t>Any holiday pay which you are entitled to receive/or recovered in cash on leaving the University's employment will be calculated on your Notional Salary (and other pay elements if appropriate).</w:t>
      </w:r>
    </w:p>
    <w:p w:rsidR="00FA14C2" w:rsidP="00FA14C2" w:rsidRDefault="00FA14C2" w14:paraId="5701D168" w14:textId="77777777">
      <w:pPr>
        <w:rPr>
          <w:sz w:val="24"/>
          <w:szCs w:val="24"/>
        </w:rPr>
      </w:pPr>
    </w:p>
    <w:p w:rsidR="00FA14C2" w:rsidP="00FA14C2" w:rsidRDefault="00FA14C2" w14:paraId="7BCB5832" w14:textId="77777777"/>
    <w:p w:rsidR="00FA14C2" w:rsidP="00FA14C2" w:rsidRDefault="00FA14C2" w14:paraId="43037910" w14:textId="77777777">
      <w:pPr>
        <w:rPr>
          <w:rFonts w:cs="Arial"/>
          <w:b/>
        </w:rPr>
      </w:pPr>
      <w:r>
        <w:tab/>
      </w:r>
      <w:r>
        <w:rPr>
          <w:rFonts w:cs="Arial"/>
          <w:b/>
        </w:rPr>
        <w:t xml:space="preserve">Discontinuance or amendments to </w:t>
      </w:r>
      <w:proofErr w:type="spellStart"/>
      <w:r>
        <w:rPr>
          <w:rFonts w:cs="Arial"/>
          <w:b/>
        </w:rPr>
        <w:t>PensionsPlus</w:t>
      </w:r>
      <w:proofErr w:type="spellEnd"/>
    </w:p>
    <w:p w:rsidR="00FA14C2" w:rsidP="00FA14C2" w:rsidRDefault="00FA14C2" w14:paraId="7748413D" w14:textId="77777777">
      <w:pPr>
        <w:rPr>
          <w:rFonts w:cs="Arial"/>
        </w:rPr>
      </w:pPr>
    </w:p>
    <w:p w:rsidR="00FA14C2" w:rsidP="00FA14C2" w:rsidRDefault="00FA14C2" w14:paraId="29FBA69D" w14:textId="77777777">
      <w:pPr>
        <w:ind w:left="720" w:hanging="720"/>
        <w:rPr>
          <w:rFonts w:cs="Arial"/>
        </w:rPr>
      </w:pPr>
      <w:r>
        <w:rPr>
          <w:rFonts w:cs="Arial"/>
        </w:rPr>
        <w:t>13.1</w:t>
      </w:r>
      <w:r>
        <w:rPr>
          <w:rFonts w:cs="Arial"/>
        </w:rPr>
        <w:tab/>
        <w:t xml:space="preserve">The University reserves the right to amend or discontinue </w:t>
      </w:r>
      <w:proofErr w:type="spellStart"/>
      <w:r>
        <w:rPr>
          <w:rFonts w:cs="Arial"/>
        </w:rPr>
        <w:t>PensionsPlus</w:t>
      </w:r>
      <w:proofErr w:type="spellEnd"/>
      <w:r>
        <w:rPr>
          <w:rFonts w:cs="Arial"/>
        </w:rPr>
        <w:t xml:space="preserve"> should it this appropriate, </w:t>
      </w:r>
      <w:proofErr w:type="gramStart"/>
      <w:r>
        <w:rPr>
          <w:rFonts w:cs="Arial"/>
        </w:rPr>
        <w:t>taking into account</w:t>
      </w:r>
      <w:proofErr w:type="gramEnd"/>
      <w:r>
        <w:rPr>
          <w:rFonts w:cs="Arial"/>
        </w:rPr>
        <w:t xml:space="preserve"> such matters as it may consider relevant from time to time including changes to UK Tax and NIC legislation.  In any such case, proper notice will be given to participants, and, in the case of amendment, participants will be given the right to opt out at that point if they wish.</w:t>
      </w:r>
    </w:p>
    <w:p w:rsidR="00FA14C2" w:rsidP="00FA14C2" w:rsidRDefault="00FA14C2" w14:paraId="3633ACC7" w14:textId="77777777">
      <w:pPr>
        <w:ind w:left="720" w:hanging="720"/>
        <w:rPr>
          <w:rFonts w:cs="Arial"/>
        </w:rPr>
      </w:pPr>
    </w:p>
    <w:p w:rsidR="00FA14C2" w:rsidP="00FA14C2" w:rsidRDefault="00FA14C2" w14:paraId="77781CAA" w14:textId="77777777">
      <w:pPr>
        <w:ind w:left="720" w:hanging="720"/>
        <w:rPr>
          <w:rFonts w:cs="Arial"/>
        </w:rPr>
      </w:pPr>
    </w:p>
    <w:p w:rsidR="00FA14C2" w:rsidP="00FA14C2" w:rsidRDefault="00FA14C2" w14:paraId="55F0A5CF" w14:textId="77777777">
      <w:pPr>
        <w:ind w:left="720" w:hanging="720"/>
        <w:rPr>
          <w:rFonts w:cs="Arial"/>
          <w:b/>
        </w:rPr>
      </w:pPr>
      <w:r>
        <w:rPr>
          <w:rFonts w:cs="Arial"/>
          <w:b/>
        </w:rPr>
        <w:tab/>
        <w:t>Deferred Benefits</w:t>
      </w:r>
    </w:p>
    <w:p w:rsidR="00FA14C2" w:rsidP="00FA14C2" w:rsidRDefault="00FA14C2" w14:paraId="0C15E060" w14:textId="77777777">
      <w:pPr>
        <w:ind w:left="720" w:hanging="720"/>
        <w:rPr>
          <w:rFonts w:cs="Arial"/>
          <w:b/>
        </w:rPr>
      </w:pPr>
    </w:p>
    <w:p w:rsidR="00FA14C2" w:rsidP="00FA14C2" w:rsidRDefault="00FA14C2" w14:paraId="3E4D851D" w14:textId="77777777">
      <w:pPr>
        <w:ind w:left="720" w:hanging="720"/>
        <w:rPr>
          <w:rFonts w:cs="Arial"/>
        </w:rPr>
      </w:pPr>
      <w:r>
        <w:rPr>
          <w:rFonts w:cs="Arial"/>
        </w:rPr>
        <w:t>14.1</w:t>
      </w:r>
      <w:r>
        <w:rPr>
          <w:rFonts w:cs="Arial"/>
        </w:rPr>
        <w:tab/>
        <w:t xml:space="preserve">This is when you leave the scheme before your retirement date and your benefits remain within the pension scheme.  Your basic pension and lump sum are calculated at your leaving date and indexed linked to retirement in accordance with the pension scheme rules.  </w:t>
      </w:r>
      <w:proofErr w:type="spellStart"/>
      <w:r>
        <w:rPr>
          <w:rFonts w:cs="Arial"/>
        </w:rPr>
        <w:t>PensionsPlus</w:t>
      </w:r>
      <w:proofErr w:type="spellEnd"/>
      <w:r>
        <w:rPr>
          <w:rFonts w:cs="Arial"/>
        </w:rPr>
        <w:t xml:space="preserve"> has no bearing on this.                                     </w:t>
      </w:r>
    </w:p>
    <w:tbl>
      <w:tblPr>
        <w:tblW w:w="8325" w:type="dxa"/>
        <w:tblLayout w:type="fixed"/>
        <w:tblLook w:val="04A0" w:firstRow="1" w:lastRow="0" w:firstColumn="1" w:lastColumn="0" w:noHBand="0" w:noVBand="1"/>
      </w:tblPr>
      <w:tblGrid>
        <w:gridCol w:w="2082"/>
        <w:gridCol w:w="2081"/>
        <w:gridCol w:w="2081"/>
        <w:gridCol w:w="2081"/>
      </w:tblGrid>
      <w:tr w:rsidR="00FA14C2" w:rsidTr="00FA14C2" w14:paraId="7045BC0E" w14:textId="77777777">
        <w:trPr>
          <w:trHeight w:val="1537"/>
        </w:trPr>
        <w:tc>
          <w:tcPr>
            <w:tcW w:w="2083" w:type="dxa"/>
            <w:tcBorders>
              <w:top w:val="nil"/>
              <w:left w:val="nil"/>
              <w:bottom w:val="nil"/>
              <w:right w:val="nil"/>
            </w:tcBorders>
          </w:tcPr>
          <w:p w:rsidR="00FA14C2" w:rsidRDefault="00FA14C2" w14:paraId="3EF872E4" w14:textId="77777777">
            <w:pPr>
              <w:pStyle w:val="Default"/>
              <w:spacing w:line="256" w:lineRule="auto"/>
              <w:rPr>
                <w:sz w:val="22"/>
                <w:szCs w:val="22"/>
                <w:lang w:eastAsia="en-US"/>
              </w:rPr>
            </w:pPr>
          </w:p>
        </w:tc>
        <w:tc>
          <w:tcPr>
            <w:tcW w:w="2083" w:type="dxa"/>
            <w:tcBorders>
              <w:top w:val="nil"/>
              <w:left w:val="nil"/>
              <w:bottom w:val="nil"/>
              <w:right w:val="nil"/>
            </w:tcBorders>
          </w:tcPr>
          <w:p w:rsidR="00FA14C2" w:rsidRDefault="00FA14C2" w14:paraId="5C5C67FF" w14:textId="77777777">
            <w:pPr>
              <w:pStyle w:val="Default"/>
              <w:spacing w:line="256" w:lineRule="auto"/>
              <w:jc w:val="center"/>
              <w:rPr>
                <w:sz w:val="22"/>
                <w:szCs w:val="22"/>
                <w:lang w:eastAsia="en-US"/>
              </w:rPr>
            </w:pPr>
          </w:p>
        </w:tc>
        <w:tc>
          <w:tcPr>
            <w:tcW w:w="2083" w:type="dxa"/>
            <w:tcBorders>
              <w:top w:val="nil"/>
              <w:left w:val="nil"/>
              <w:bottom w:val="nil"/>
              <w:right w:val="nil"/>
            </w:tcBorders>
          </w:tcPr>
          <w:p w:rsidR="00FA14C2" w:rsidRDefault="00FA14C2" w14:paraId="600E934D" w14:textId="77777777">
            <w:pPr>
              <w:pStyle w:val="Default"/>
              <w:spacing w:line="256" w:lineRule="auto"/>
              <w:rPr>
                <w:sz w:val="22"/>
                <w:szCs w:val="22"/>
                <w:lang w:eastAsia="en-US"/>
              </w:rPr>
            </w:pPr>
          </w:p>
        </w:tc>
        <w:tc>
          <w:tcPr>
            <w:tcW w:w="2083" w:type="dxa"/>
            <w:tcBorders>
              <w:top w:val="nil"/>
              <w:left w:val="nil"/>
              <w:bottom w:val="nil"/>
              <w:right w:val="nil"/>
            </w:tcBorders>
          </w:tcPr>
          <w:p w:rsidR="00FA14C2" w:rsidRDefault="00FA14C2" w14:paraId="2A35DFDE" w14:textId="77777777">
            <w:pPr>
              <w:pStyle w:val="Default"/>
              <w:spacing w:line="256" w:lineRule="auto"/>
              <w:jc w:val="center"/>
              <w:rPr>
                <w:sz w:val="22"/>
                <w:szCs w:val="22"/>
                <w:lang w:eastAsia="en-US"/>
              </w:rPr>
            </w:pPr>
          </w:p>
          <w:p w:rsidR="00FA14C2" w:rsidRDefault="00FA14C2" w14:paraId="6FDA1AE4" w14:textId="77777777">
            <w:pPr>
              <w:pStyle w:val="Default"/>
              <w:spacing w:line="256" w:lineRule="auto"/>
              <w:jc w:val="center"/>
              <w:rPr>
                <w:sz w:val="22"/>
                <w:szCs w:val="22"/>
                <w:lang w:eastAsia="en-US"/>
              </w:rPr>
            </w:pPr>
          </w:p>
          <w:p w:rsidR="00FA14C2" w:rsidRDefault="00FA14C2" w14:paraId="1D469577" w14:textId="77777777">
            <w:pPr>
              <w:pStyle w:val="Default"/>
              <w:spacing w:line="256" w:lineRule="auto"/>
              <w:jc w:val="center"/>
              <w:rPr>
                <w:sz w:val="22"/>
                <w:szCs w:val="22"/>
                <w:lang w:eastAsia="en-US"/>
              </w:rPr>
            </w:pPr>
          </w:p>
          <w:p w:rsidR="00FA14C2" w:rsidRDefault="00FA14C2" w14:paraId="37E0BACA" w14:textId="77777777">
            <w:pPr>
              <w:pStyle w:val="Default"/>
              <w:spacing w:line="256" w:lineRule="auto"/>
              <w:jc w:val="center"/>
              <w:rPr>
                <w:sz w:val="22"/>
                <w:szCs w:val="22"/>
                <w:lang w:eastAsia="en-US"/>
              </w:rPr>
            </w:pPr>
          </w:p>
          <w:p w:rsidR="00FA14C2" w:rsidRDefault="00FA14C2" w14:paraId="436AB8F1" w14:textId="77777777">
            <w:pPr>
              <w:pStyle w:val="Default"/>
              <w:spacing w:line="256" w:lineRule="auto"/>
              <w:jc w:val="both"/>
              <w:rPr>
                <w:sz w:val="22"/>
                <w:szCs w:val="22"/>
                <w:lang w:eastAsia="en-US"/>
              </w:rPr>
            </w:pPr>
          </w:p>
        </w:tc>
      </w:tr>
    </w:tbl>
    <w:p w:rsidR="00DC68E7" w:rsidP="00C34540" w:rsidRDefault="00DC68E7" w14:paraId="0DF0877A" w14:textId="792CD95F"/>
    <w:p w:rsidR="00C34540" w:rsidP="00C34540" w:rsidRDefault="00C34540" w14:paraId="410FD0DF" w14:textId="16CCDDD8"/>
    <w:p w:rsidRPr="00C34540" w:rsidR="00C34540" w:rsidP="00C34540" w:rsidRDefault="00C34540" w14:paraId="4C677159" w14:textId="77777777"/>
    <w:sectPr w:rsidRPr="00C34540" w:rsidR="00C34540" w:rsidSect="00D9148F">
      <w:headerReference w:type="first" r:id="rId7"/>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6C5A" w14:textId="6D24D21E" w:rsidR="00FD25F6" w:rsidRDefault="00FD25F6" w:rsidP="00D8155A">
    <w:pPr>
      <w:pStyle w:val="Header"/>
      <w:jc w:val="right"/>
    </w:pPr>
    <w:r>
      <w:rPr>
        <w:noProof/>
      </w:rPr>
      <w:drawing>
        <wp:anchor distT="0" distB="0" distL="114300" distR="114300" simplePos="0" relativeHeight="251658240" behindDoc="0" locked="0" layoutInCell="1" allowOverlap="1" wp14:anchorId="03AD7F20" wp14:editId="54F0CB40">
          <wp:simplePos x="0" y="0"/>
          <wp:positionH relativeFrom="page">
            <wp:posOffset>-13970</wp:posOffset>
          </wp:positionH>
          <wp:positionV relativeFrom="paragraph">
            <wp:posOffset>-445135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D8155A">
      <w:t>Payroll and Pensions, Finance</w:t>
    </w:r>
  </w:p>
  <w:p w14:paraId="13A6D0C1" w14:textId="69FD4431" w:rsidR="00D8155A" w:rsidRDefault="00D8155A" w:rsidP="00D8155A">
    <w:pPr>
      <w:pStyle w:val="Header"/>
      <w:jc w:val="right"/>
    </w:pPr>
    <w:r>
      <w:t>City St George’s University of London</w:t>
    </w:r>
  </w:p>
  <w:p w14:paraId="0A0E9D6E" w14:textId="7C274C65" w:rsidR="00D8155A" w:rsidRDefault="00D8155A" w:rsidP="00D8155A">
    <w:pPr>
      <w:pStyle w:val="Header"/>
      <w:jc w:val="right"/>
    </w:pPr>
    <w:r>
      <w:t>Cranmer Terrace</w:t>
    </w:r>
  </w:p>
  <w:p w14:paraId="531C8C5B" w14:textId="1FB34445" w:rsidR="00D8155A" w:rsidRDefault="00D8155A" w:rsidP="00D8155A">
    <w:pPr>
      <w:pStyle w:val="Header"/>
      <w:jc w:val="right"/>
    </w:pPr>
    <w:r>
      <w:t>London</w:t>
    </w:r>
  </w:p>
  <w:p w14:paraId="593DF1A8" w14:textId="26EFA402" w:rsidR="00D8155A" w:rsidRDefault="00D8155A" w:rsidP="00D8155A">
    <w:pPr>
      <w:pStyle w:val="Header"/>
      <w:jc w:val="right"/>
    </w:pPr>
    <w:r>
      <w:t>SW17 0RE</w:t>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97571"/>
    <w:multiLevelType w:val="multilevel"/>
    <w:tmpl w:val="BCBACB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55775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42CA8"/>
    <w:rsid w:val="000F14B0"/>
    <w:rsid w:val="00152128"/>
    <w:rsid w:val="001A2D35"/>
    <w:rsid w:val="0024011B"/>
    <w:rsid w:val="003654BA"/>
    <w:rsid w:val="003765BA"/>
    <w:rsid w:val="003A3259"/>
    <w:rsid w:val="003B4D06"/>
    <w:rsid w:val="004173D9"/>
    <w:rsid w:val="004365D6"/>
    <w:rsid w:val="006B2C27"/>
    <w:rsid w:val="008C227C"/>
    <w:rsid w:val="0095714E"/>
    <w:rsid w:val="009D118A"/>
    <w:rsid w:val="00B61131"/>
    <w:rsid w:val="00B90503"/>
    <w:rsid w:val="00BF7910"/>
    <w:rsid w:val="00C34540"/>
    <w:rsid w:val="00CB14F5"/>
    <w:rsid w:val="00D42782"/>
    <w:rsid w:val="00D8155A"/>
    <w:rsid w:val="00D9148F"/>
    <w:rsid w:val="00DA3E4B"/>
    <w:rsid w:val="00DA3EFF"/>
    <w:rsid w:val="00DC68E7"/>
    <w:rsid w:val="00EE7C3F"/>
    <w:rsid w:val="00F32156"/>
    <w:rsid w:val="00F4458E"/>
    <w:rsid w:val="00FA14C2"/>
    <w:rsid w:val="00FB0206"/>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paragraph" w:customStyle="1" w:styleId="Default">
    <w:name w:val="Default"/>
    <w:rsid w:val="00FA14C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2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1477</Words>
  <Characters>8077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 Terms and Conditions Sept 2024</dc:title>
  <dc:subject>
  </dc:subject>
  <dc:creator>Lord, Rowan</dc:creator>
  <cp:keywords>
  </cp:keywords>
  <dc:description>
  </dc:description>
  <cp:lastModifiedBy>Cara Wright</cp:lastModifiedBy>
  <cp:revision>3</cp:revision>
  <dcterms:created xsi:type="dcterms:W3CDTF">2024-07-19T11:05:00Z</dcterms:created>
  <dcterms:modified xsi:type="dcterms:W3CDTF">2024-08-14T17:25:15Z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