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5015" w:rsidP="00E45015" w:rsidRDefault="00E45015" w14:paraId="039BD1A3" w14:textId="77777777">
      <w:pPr>
        <w:rPr>
          <w:rFonts w:cs="Arial"/>
          <w:b/>
          <w:u w:val="single"/>
        </w:rPr>
      </w:pPr>
      <w:proofErr w:type="spellStart"/>
      <w:r>
        <w:rPr>
          <w:rFonts w:cs="Arial"/>
          <w:b/>
          <w:u w:val="single"/>
        </w:rPr>
        <w:t>PensionsPlus</w:t>
      </w:r>
      <w:proofErr w:type="spellEnd"/>
      <w:r>
        <w:rPr>
          <w:rFonts w:cs="Arial"/>
          <w:b/>
          <w:u w:val="single"/>
        </w:rPr>
        <w:t xml:space="preserve"> – Annual Anniversary Date</w:t>
      </w:r>
    </w:p>
    <w:p w:rsidR="00E45015" w:rsidP="00E45015" w:rsidRDefault="00E45015" w14:paraId="0BC609DF" w14:textId="77777777">
      <w:pPr>
        <w:rPr>
          <w:rFonts w:cs="Arial"/>
          <w:b/>
          <w:u w:val="single"/>
        </w:rPr>
      </w:pPr>
    </w:p>
    <w:p w:rsidR="00E45015" w:rsidP="00E45015" w:rsidRDefault="00E45015" w14:paraId="47757791" w14:textId="05AA961C">
      <w:pPr>
        <w:shd w:val="clear" w:color="auto" w:fill="FFFFFF"/>
        <w:spacing w:after="100" w:afterAutospacing="1"/>
        <w:rPr>
          <w:rFonts w:cs="Arial"/>
          <w:lang w:val="en" w:eastAsia="en-GB"/>
        </w:rPr>
      </w:pPr>
      <w:r>
        <w:rPr>
          <w:rFonts w:cs="Arial"/>
          <w:lang w:val="en" w:eastAsia="en-GB"/>
        </w:rPr>
        <w:t>The</w:t>
      </w:r>
      <w:r w:rsidR="0066737B">
        <w:rPr>
          <w:rFonts w:cs="Arial"/>
          <w:lang w:val="en" w:eastAsia="en-GB"/>
        </w:rPr>
        <w:t xml:space="preserve"> City</w:t>
      </w:r>
      <w:r>
        <w:rPr>
          <w:rFonts w:cs="Arial"/>
          <w:lang w:val="en" w:eastAsia="en-GB"/>
        </w:rPr>
        <w:t xml:space="preserve"> St George’s University of London </w:t>
      </w:r>
      <w:proofErr w:type="spellStart"/>
      <w:r>
        <w:rPr>
          <w:rFonts w:cs="Arial"/>
          <w:lang w:val="en" w:eastAsia="en-GB"/>
        </w:rPr>
        <w:t>PensionsPlus</w:t>
      </w:r>
      <w:proofErr w:type="spellEnd"/>
      <w:r>
        <w:rPr>
          <w:rFonts w:cs="Arial"/>
          <w:lang w:val="en" w:eastAsia="en-GB"/>
        </w:rPr>
        <w:t xml:space="preserve"> annual anniversary date is 1 August each year.  Members of USS and SAUL have the opportunity each year at the Annual anniversary date to choose </w:t>
      </w:r>
      <w:proofErr w:type="gramStart"/>
      <w:r>
        <w:rPr>
          <w:rFonts w:cs="Arial"/>
          <w:lang w:val="en" w:eastAsia="en-GB"/>
        </w:rPr>
        <w:t>whether or not</w:t>
      </w:r>
      <w:proofErr w:type="gramEnd"/>
      <w:r>
        <w:rPr>
          <w:rFonts w:cs="Arial"/>
          <w:lang w:val="en" w:eastAsia="en-GB"/>
        </w:rPr>
        <w:t xml:space="preserve"> they wish to continue to participate in </w:t>
      </w:r>
      <w:proofErr w:type="spellStart"/>
      <w:r>
        <w:rPr>
          <w:rFonts w:cs="Arial"/>
          <w:lang w:val="en" w:eastAsia="en-GB"/>
        </w:rPr>
        <w:t>PensionsPlus</w:t>
      </w:r>
      <w:proofErr w:type="spellEnd"/>
      <w:r>
        <w:rPr>
          <w:rFonts w:cs="Arial"/>
          <w:lang w:val="en" w:eastAsia="en-GB"/>
        </w:rPr>
        <w:t xml:space="preserve">.  Employees may only opt-in or opt-out at the </w:t>
      </w:r>
      <w:proofErr w:type="spellStart"/>
      <w:r>
        <w:rPr>
          <w:rFonts w:cs="Arial"/>
          <w:lang w:val="en" w:eastAsia="en-GB"/>
        </w:rPr>
        <w:t>PensionsPlus</w:t>
      </w:r>
      <w:proofErr w:type="spellEnd"/>
      <w:r>
        <w:rPr>
          <w:rFonts w:cs="Arial"/>
          <w:lang w:val="en" w:eastAsia="en-GB"/>
        </w:rPr>
        <w:t xml:space="preserve"> annual anniversary date, or </w:t>
      </w:r>
      <w:proofErr w:type="gramStart"/>
      <w:r>
        <w:rPr>
          <w:rFonts w:cs="Arial"/>
          <w:lang w:val="en" w:eastAsia="en-GB"/>
        </w:rPr>
        <w:t>as a result of</w:t>
      </w:r>
      <w:proofErr w:type="gramEnd"/>
      <w:r>
        <w:rPr>
          <w:rFonts w:cs="Arial"/>
          <w:lang w:val="en" w:eastAsia="en-GB"/>
        </w:rPr>
        <w:t xml:space="preserve"> a Lifestyle Event.</w:t>
      </w:r>
    </w:p>
    <w:p w:rsidR="00E45015" w:rsidP="00E45015" w:rsidRDefault="00E45015" w14:paraId="0078E16D" w14:textId="77777777">
      <w:pPr>
        <w:shd w:val="clear" w:color="auto" w:fill="FFFFFF"/>
        <w:spacing w:before="15" w:after="100" w:afterAutospacing="1"/>
        <w:rPr>
          <w:rFonts w:cs="Arial"/>
          <w:lang w:val="en" w:eastAsia="en-GB"/>
        </w:rPr>
      </w:pPr>
      <w:r>
        <w:rPr>
          <w:rFonts w:cs="Arial"/>
          <w:b/>
          <w:bCs/>
          <w:lang w:val="en" w:eastAsia="en-GB"/>
        </w:rPr>
        <w:t>Your choices at each 1 August are:</w:t>
      </w:r>
    </w:p>
    <w:p w:rsidR="00E45015" w:rsidP="00E45015" w:rsidRDefault="00E45015" w14:paraId="386CCDB8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Arial"/>
          <w:lang w:val="en" w:eastAsia="en-GB"/>
        </w:rPr>
      </w:pPr>
      <w:r>
        <w:rPr>
          <w:rFonts w:cs="Arial"/>
          <w:b/>
          <w:bCs/>
          <w:lang w:val="en" w:eastAsia="en-GB"/>
        </w:rPr>
        <w:t>Continue membership</w:t>
      </w:r>
      <w:r>
        <w:rPr>
          <w:rFonts w:cs="Arial"/>
          <w:lang w:val="en" w:eastAsia="en-GB"/>
        </w:rPr>
        <w:t xml:space="preserve">:  If you wish to continue to participate in </w:t>
      </w:r>
      <w:proofErr w:type="spellStart"/>
      <w:r>
        <w:rPr>
          <w:rFonts w:cs="Arial"/>
          <w:lang w:val="en" w:eastAsia="en-GB"/>
        </w:rPr>
        <w:t>PensionsPlus</w:t>
      </w:r>
      <w:proofErr w:type="spellEnd"/>
      <w:r>
        <w:rPr>
          <w:rFonts w:cs="Arial"/>
          <w:lang w:val="en" w:eastAsia="en-GB"/>
        </w:rPr>
        <w:t xml:space="preserve">, you don’t need to take any further action, you don’t have to do anything – your membership of </w:t>
      </w:r>
      <w:proofErr w:type="spellStart"/>
      <w:r>
        <w:rPr>
          <w:rFonts w:cs="Arial"/>
          <w:lang w:val="en" w:eastAsia="en-GB"/>
        </w:rPr>
        <w:t>PensionsPlus</w:t>
      </w:r>
      <w:proofErr w:type="spellEnd"/>
      <w:r>
        <w:rPr>
          <w:rFonts w:cs="Arial"/>
          <w:lang w:val="en" w:eastAsia="en-GB"/>
        </w:rPr>
        <w:t xml:space="preserve"> will automatically continue. </w:t>
      </w:r>
    </w:p>
    <w:p w:rsidR="00E45015" w:rsidP="00E45015" w:rsidRDefault="00E45015" w14:paraId="411CCB62" w14:textId="0E2276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Arial"/>
          <w:lang w:val="en" w:eastAsia="en-GB"/>
        </w:rPr>
      </w:pPr>
      <w:r>
        <w:rPr>
          <w:rFonts w:cs="Arial"/>
          <w:b/>
          <w:bCs/>
          <w:lang w:val="en" w:eastAsia="en-GB"/>
        </w:rPr>
        <w:t xml:space="preserve">Opt-in to </w:t>
      </w:r>
      <w:proofErr w:type="spellStart"/>
      <w:r>
        <w:rPr>
          <w:rFonts w:cs="Arial"/>
          <w:b/>
          <w:bCs/>
          <w:lang w:val="en" w:eastAsia="en-GB"/>
        </w:rPr>
        <w:t>PensionsPlus</w:t>
      </w:r>
      <w:proofErr w:type="spellEnd"/>
      <w:r>
        <w:rPr>
          <w:rFonts w:cs="Arial"/>
          <w:lang w:val="en" w:eastAsia="en-GB"/>
        </w:rPr>
        <w:t xml:space="preserve">:  If you have previously decided not to participate in </w:t>
      </w:r>
      <w:proofErr w:type="spellStart"/>
      <w:r>
        <w:rPr>
          <w:rFonts w:cs="Arial"/>
          <w:lang w:val="en" w:eastAsia="en-GB"/>
        </w:rPr>
        <w:t>PensionsPlus</w:t>
      </w:r>
      <w:proofErr w:type="spellEnd"/>
      <w:r>
        <w:rPr>
          <w:rFonts w:cs="Arial"/>
          <w:lang w:val="en" w:eastAsia="en-GB"/>
        </w:rPr>
        <w:t xml:space="preserve"> and have opted-</w:t>
      </w:r>
      <w:proofErr w:type="gramStart"/>
      <w:r>
        <w:rPr>
          <w:rFonts w:cs="Arial"/>
          <w:lang w:val="en" w:eastAsia="en-GB"/>
        </w:rPr>
        <w:t>out, but</w:t>
      </w:r>
      <w:proofErr w:type="gramEnd"/>
      <w:r>
        <w:rPr>
          <w:rFonts w:cs="Arial"/>
          <w:lang w:val="en" w:eastAsia="en-GB"/>
        </w:rPr>
        <w:t xml:space="preserve"> would now like to enjoy the benefit of participation in </w:t>
      </w:r>
      <w:proofErr w:type="spellStart"/>
      <w:r>
        <w:rPr>
          <w:rFonts w:cs="Arial"/>
          <w:lang w:val="en" w:eastAsia="en-GB"/>
        </w:rPr>
        <w:t>PensionsPlus</w:t>
      </w:r>
      <w:proofErr w:type="spellEnd"/>
      <w:r>
        <w:rPr>
          <w:rFonts w:cs="Arial"/>
          <w:lang w:val="en" w:eastAsia="en-GB"/>
        </w:rPr>
        <w:t xml:space="preserve">, you are required to complete the </w:t>
      </w:r>
      <w:r w:rsidRPr="00195549">
        <w:rPr>
          <w:rFonts w:cs="Arial"/>
          <w:lang w:val="en" w:eastAsia="en-GB"/>
        </w:rPr>
        <w:t xml:space="preserve">Opt-in Form </w:t>
      </w:r>
      <w:r>
        <w:rPr>
          <w:rFonts w:cs="Arial"/>
          <w:lang w:val="en" w:eastAsia="en-GB"/>
        </w:rPr>
        <w:t>and send the completed form to SGUL Payroll &amp; Pension Dept no later than 31 July of each year.</w:t>
      </w:r>
    </w:p>
    <w:p w:rsidR="00E45015" w:rsidP="00E45015" w:rsidRDefault="00E45015" w14:paraId="08B3551B" w14:textId="5C71B4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Arial"/>
          <w:lang w:val="en" w:eastAsia="en-GB"/>
        </w:rPr>
      </w:pPr>
      <w:r>
        <w:rPr>
          <w:rFonts w:cs="Arial"/>
          <w:b/>
          <w:bCs/>
          <w:lang w:val="en" w:eastAsia="en-GB"/>
        </w:rPr>
        <w:t xml:space="preserve">Opt-out of </w:t>
      </w:r>
      <w:proofErr w:type="spellStart"/>
      <w:r>
        <w:rPr>
          <w:rFonts w:cs="Arial"/>
          <w:b/>
          <w:bCs/>
          <w:lang w:val="en" w:eastAsia="en-GB"/>
        </w:rPr>
        <w:t>PensionsPlus</w:t>
      </w:r>
      <w:proofErr w:type="spellEnd"/>
      <w:r>
        <w:rPr>
          <w:rFonts w:cs="Arial"/>
          <w:lang w:val="en" w:eastAsia="en-GB"/>
        </w:rPr>
        <w:t xml:space="preserve">:  You can opt-out of </w:t>
      </w:r>
      <w:proofErr w:type="spellStart"/>
      <w:r>
        <w:rPr>
          <w:rFonts w:cs="Arial"/>
          <w:lang w:val="en" w:eastAsia="en-GB"/>
        </w:rPr>
        <w:t>PensionsPlus</w:t>
      </w:r>
      <w:proofErr w:type="spellEnd"/>
      <w:r>
        <w:rPr>
          <w:rFonts w:cs="Arial"/>
          <w:lang w:val="en" w:eastAsia="en-GB"/>
        </w:rPr>
        <w:t xml:space="preserve"> initially on joining SGUL.  Or, if you have been participating in </w:t>
      </w:r>
      <w:proofErr w:type="spellStart"/>
      <w:r>
        <w:rPr>
          <w:rFonts w:cs="Arial"/>
          <w:lang w:val="en" w:eastAsia="en-GB"/>
        </w:rPr>
        <w:t>PensionsPlus</w:t>
      </w:r>
      <w:proofErr w:type="spellEnd"/>
      <w:r>
        <w:rPr>
          <w:rFonts w:cs="Arial"/>
          <w:lang w:val="en" w:eastAsia="en-GB"/>
        </w:rPr>
        <w:t xml:space="preserve">, but have decided that you wish to withdraw, you may do so from the </w:t>
      </w:r>
      <w:proofErr w:type="spellStart"/>
      <w:r>
        <w:rPr>
          <w:rFonts w:cs="Arial"/>
          <w:lang w:val="en" w:eastAsia="en-GB"/>
        </w:rPr>
        <w:t>PensionsPlus</w:t>
      </w:r>
      <w:proofErr w:type="spellEnd"/>
      <w:r>
        <w:rPr>
          <w:rFonts w:cs="Arial"/>
          <w:lang w:val="en" w:eastAsia="en-GB"/>
        </w:rPr>
        <w:t xml:space="preserve"> anniversary of 1 August, and each year thereafter.  You are required to complete the </w:t>
      </w:r>
      <w:r w:rsidRPr="00195549">
        <w:rPr>
          <w:rFonts w:cs="Arial"/>
          <w:lang w:val="en" w:eastAsia="en-GB"/>
        </w:rPr>
        <w:t xml:space="preserve">Opt-out Form </w:t>
      </w:r>
      <w:r>
        <w:rPr>
          <w:rFonts w:cs="Arial"/>
          <w:lang w:val="en" w:eastAsia="en-GB"/>
        </w:rPr>
        <w:t xml:space="preserve">and send the completed form to SGUL Payroll &amp; Pension Dept no later than 31 July each year.  By opting out of </w:t>
      </w:r>
      <w:proofErr w:type="spellStart"/>
      <w:r>
        <w:rPr>
          <w:rFonts w:cs="Arial"/>
          <w:lang w:val="en" w:eastAsia="en-GB"/>
        </w:rPr>
        <w:t>PensionsPlus</w:t>
      </w:r>
      <w:proofErr w:type="spellEnd"/>
      <w:r>
        <w:rPr>
          <w:rFonts w:cs="Arial"/>
          <w:lang w:val="en" w:eastAsia="en-GB"/>
        </w:rPr>
        <w:t xml:space="preserve"> you will continue to receive your existing salary and make pension contributions under the normal arrangements.  However, you will not benefit from the reduced National Insurance Contribution rate and a higher take home (net) pay, than if you had continued participation in </w:t>
      </w:r>
      <w:proofErr w:type="spellStart"/>
      <w:r>
        <w:rPr>
          <w:rFonts w:cs="Arial"/>
          <w:lang w:val="en" w:eastAsia="en-GB"/>
        </w:rPr>
        <w:t>PensionsPlus</w:t>
      </w:r>
      <w:proofErr w:type="spellEnd"/>
      <w:r>
        <w:rPr>
          <w:rFonts w:cs="Arial"/>
          <w:lang w:val="en" w:eastAsia="en-GB"/>
        </w:rPr>
        <w:t>.</w:t>
      </w:r>
    </w:p>
    <w:p w:rsidR="00E45015" w:rsidP="00E45015" w:rsidRDefault="00E45015" w14:paraId="62D4B2DD" w14:textId="77777777">
      <w:pPr>
        <w:rPr>
          <w:rFonts w:asciiTheme="minorHAnsi" w:hAnsiTheme="minorHAnsi"/>
          <w:b/>
          <w:sz w:val="24"/>
          <w:szCs w:val="24"/>
          <w:u w:val="single"/>
          <w:lang w:val="en-US"/>
        </w:rPr>
      </w:pPr>
    </w:p>
    <w:p w:rsidR="00E45015" w:rsidP="00E45015" w:rsidRDefault="00E45015" w14:paraId="14DEC21F" w14:textId="77777777">
      <w:pPr>
        <w:rPr>
          <w:b/>
        </w:rPr>
      </w:pPr>
    </w:p>
    <w:p w:rsidR="00E45015" w:rsidP="00E45015" w:rsidRDefault="00E45015" w14:paraId="40C9E013" w14:textId="77777777">
      <w:pPr>
        <w:rPr>
          <w:b/>
        </w:rPr>
      </w:pPr>
    </w:p>
    <w:p w:rsidR="00E45015" w:rsidP="00E45015" w:rsidRDefault="00E45015" w14:paraId="1BA61751" w14:textId="77777777">
      <w:pPr>
        <w:rPr>
          <w:b/>
        </w:rPr>
      </w:pPr>
    </w:p>
    <w:p w:rsidR="00E45015" w:rsidP="00E45015" w:rsidRDefault="00E45015" w14:paraId="4DD92CCE" w14:textId="77777777">
      <w:pPr>
        <w:rPr>
          <w:b/>
        </w:rPr>
      </w:pPr>
    </w:p>
    <w:p w:rsidR="00DC68E7" w:rsidP="00C34540" w:rsidRDefault="00DC68E7" w14:paraId="0DF0877A" w14:textId="792CD95F"/>
    <w:p w:rsidR="00C34540" w:rsidP="00C34540" w:rsidRDefault="00C34540" w14:paraId="410FD0DF" w14:textId="16CCDDD8"/>
    <w:p w:rsidRPr="00C34540" w:rsidR="00C34540" w:rsidP="00C34540" w:rsidRDefault="00C34540" w14:paraId="4C677159" w14:textId="77777777"/>
    <w:sectPr w:rsidRPr="00C34540" w:rsidR="00C34540" w:rsidSect="00D9148F">
      <w:headerReference w:type="first" r:id="rId7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8AE8D" w14:textId="77777777" w:rsidR="00152128" w:rsidRDefault="00152128" w:rsidP="00D9148F">
      <w:pPr>
        <w:spacing w:line="240" w:lineRule="auto"/>
      </w:pPr>
      <w:r>
        <w:separator/>
      </w:r>
    </w:p>
  </w:endnote>
  <w:endnote w:type="continuationSeparator" w:id="0">
    <w:p w14:paraId="33E7B7A4" w14:textId="77777777" w:rsidR="00152128" w:rsidRDefault="00152128" w:rsidP="00D914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23A37" w14:textId="77777777" w:rsidR="00152128" w:rsidRDefault="00152128" w:rsidP="00D9148F">
      <w:pPr>
        <w:spacing w:line="240" w:lineRule="auto"/>
      </w:pPr>
      <w:r>
        <w:separator/>
      </w:r>
    </w:p>
  </w:footnote>
  <w:footnote w:type="continuationSeparator" w:id="0">
    <w:p w14:paraId="7881CC72" w14:textId="77777777" w:rsidR="00152128" w:rsidRDefault="00152128" w:rsidP="00D914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D6C5A" w14:textId="6D24D21E" w:rsidR="00FD25F6" w:rsidRDefault="00FD25F6" w:rsidP="00D8155A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AD7F20" wp14:editId="54F0CB40">
          <wp:simplePos x="0" y="0"/>
          <wp:positionH relativeFrom="page">
            <wp:posOffset>-13970</wp:posOffset>
          </wp:positionH>
          <wp:positionV relativeFrom="paragraph">
            <wp:posOffset>-445135</wp:posOffset>
          </wp:positionV>
          <wp:extent cx="1861820" cy="1861820"/>
          <wp:effectExtent l="0" t="0" r="5080" b="508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1861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155A">
      <w:t>Payroll and Pensions, Finance</w:t>
    </w:r>
  </w:p>
  <w:p w14:paraId="13A6D0C1" w14:textId="69FD4431" w:rsidR="00D8155A" w:rsidRDefault="00D8155A" w:rsidP="00D8155A">
    <w:pPr>
      <w:pStyle w:val="Header"/>
      <w:jc w:val="right"/>
    </w:pPr>
    <w:r>
      <w:t>City St George’s University of London</w:t>
    </w:r>
  </w:p>
  <w:p w14:paraId="0A0E9D6E" w14:textId="7C274C65" w:rsidR="00D8155A" w:rsidRDefault="00D8155A" w:rsidP="00D8155A">
    <w:pPr>
      <w:pStyle w:val="Header"/>
      <w:jc w:val="right"/>
    </w:pPr>
    <w:r>
      <w:t>Cranmer Terrace</w:t>
    </w:r>
  </w:p>
  <w:p w14:paraId="531C8C5B" w14:textId="1FB34445" w:rsidR="00D8155A" w:rsidRDefault="00D8155A" w:rsidP="00D8155A">
    <w:pPr>
      <w:pStyle w:val="Header"/>
      <w:jc w:val="right"/>
    </w:pPr>
    <w:r>
      <w:t>London</w:t>
    </w:r>
  </w:p>
  <w:p w14:paraId="593DF1A8" w14:textId="26EFA402" w:rsidR="00D8155A" w:rsidRDefault="00D8155A" w:rsidP="00D8155A">
    <w:pPr>
      <w:pStyle w:val="Header"/>
      <w:jc w:val="right"/>
    </w:pPr>
    <w:r>
      <w:t>SW17 0RE</w:t>
    </w:r>
  </w:p>
  <w:p w14:paraId="71B6473D" w14:textId="204DDB63" w:rsidR="00FD25F6" w:rsidRDefault="00FD25F6">
    <w:pPr>
      <w:pStyle w:val="Header"/>
    </w:pPr>
  </w:p>
  <w:p w14:paraId="0B7FFD25" w14:textId="5821ED81" w:rsidR="00FD25F6" w:rsidRDefault="00FD25F6">
    <w:pPr>
      <w:pStyle w:val="Header"/>
    </w:pPr>
  </w:p>
  <w:p w14:paraId="6DBB7A82" w14:textId="77777777" w:rsidR="00FD25F6" w:rsidRDefault="00FD25F6">
    <w:pPr>
      <w:pStyle w:val="Header"/>
    </w:pPr>
  </w:p>
  <w:p w14:paraId="5BC1F120" w14:textId="77777777" w:rsidR="00FD25F6" w:rsidRDefault="00FD25F6">
    <w:pPr>
      <w:pStyle w:val="Header"/>
    </w:pPr>
  </w:p>
  <w:p w14:paraId="1A8BD622" w14:textId="77777777" w:rsidR="00FD25F6" w:rsidRDefault="00FD25F6">
    <w:pPr>
      <w:pStyle w:val="Header"/>
    </w:pPr>
  </w:p>
  <w:p w14:paraId="3E517561" w14:textId="1477A752" w:rsidR="00D9148F" w:rsidRDefault="00D914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F6096"/>
    <w:multiLevelType w:val="hybridMultilevel"/>
    <w:tmpl w:val="9C1C7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273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8F"/>
    <w:rsid w:val="000D1C56"/>
    <w:rsid w:val="000F14B0"/>
    <w:rsid w:val="00152128"/>
    <w:rsid w:val="00195549"/>
    <w:rsid w:val="001A2D35"/>
    <w:rsid w:val="0024011B"/>
    <w:rsid w:val="003654BA"/>
    <w:rsid w:val="003765BA"/>
    <w:rsid w:val="003A3259"/>
    <w:rsid w:val="003B4D06"/>
    <w:rsid w:val="004173D9"/>
    <w:rsid w:val="0066737B"/>
    <w:rsid w:val="00676619"/>
    <w:rsid w:val="0095714E"/>
    <w:rsid w:val="009D118A"/>
    <w:rsid w:val="00A169E4"/>
    <w:rsid w:val="00B61131"/>
    <w:rsid w:val="00B90503"/>
    <w:rsid w:val="00BE427E"/>
    <w:rsid w:val="00BF7910"/>
    <w:rsid w:val="00C34540"/>
    <w:rsid w:val="00CB14F5"/>
    <w:rsid w:val="00D8155A"/>
    <w:rsid w:val="00D9148F"/>
    <w:rsid w:val="00DA3E4B"/>
    <w:rsid w:val="00DA3EFF"/>
    <w:rsid w:val="00DC68E7"/>
    <w:rsid w:val="00E45015"/>
    <w:rsid w:val="00E56AF3"/>
    <w:rsid w:val="00EE7C3F"/>
    <w:rsid w:val="00F32156"/>
    <w:rsid w:val="00F4458E"/>
    <w:rsid w:val="00FB0206"/>
    <w:rsid w:val="00FD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B6BD488"/>
  <w15:chartTrackingRefBased/>
  <w15:docId w15:val="{DE20E1F9-0479-4F20-AA8B-8A3DE285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8E7"/>
    <w:pPr>
      <w:spacing w:after="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540"/>
    <w:pPr>
      <w:keepNext/>
      <w:keepLines/>
      <w:spacing w:before="240"/>
      <w:outlineLvl w:val="0"/>
    </w:pPr>
    <w:rPr>
      <w:rFonts w:eastAsiaTheme="majorEastAsia" w:cstheme="majorBidi"/>
      <w:b/>
      <w:color w:val="C00F22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8E7"/>
    <w:pPr>
      <w:keepNext/>
      <w:keepLines/>
      <w:spacing w:before="40"/>
      <w:outlineLvl w:val="1"/>
    </w:pPr>
    <w:rPr>
      <w:rFonts w:eastAsiaTheme="majorEastAsia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45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F071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45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8F0B1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14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8F0B19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148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8F"/>
  </w:style>
  <w:style w:type="paragraph" w:styleId="Footer">
    <w:name w:val="footer"/>
    <w:basedOn w:val="Normal"/>
    <w:link w:val="FooterChar"/>
    <w:uiPriority w:val="99"/>
    <w:unhideWhenUsed/>
    <w:rsid w:val="00D9148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8F"/>
  </w:style>
  <w:style w:type="paragraph" w:styleId="NoSpacing">
    <w:name w:val="No Spacing"/>
    <w:uiPriority w:val="1"/>
    <w:qFormat/>
    <w:rsid w:val="00DC68E7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C34540"/>
    <w:rPr>
      <w:rFonts w:ascii="Arial" w:eastAsiaTheme="majorEastAsia" w:hAnsi="Arial" w:cstheme="majorBidi"/>
      <w:b/>
      <w:color w:val="C00F22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68E7"/>
    <w:rPr>
      <w:rFonts w:ascii="Arial" w:eastAsiaTheme="majorEastAsia" w:hAnsi="Arial" w:cstheme="majorBidi"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C68E7"/>
    <w:pPr>
      <w:spacing w:line="240" w:lineRule="auto"/>
      <w:contextualSpacing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8E7"/>
    <w:rPr>
      <w:rFonts w:ascii="Arial" w:eastAsiaTheme="majorEastAsia" w:hAnsi="Arial" w:cstheme="majorBidi"/>
      <w:spacing w:val="-10"/>
      <w:kern w:val="28"/>
      <w:sz w:val="40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C34540"/>
    <w:rPr>
      <w:rFonts w:asciiTheme="majorHAnsi" w:eastAsiaTheme="majorEastAsia" w:hAnsiTheme="majorHAnsi" w:cstheme="majorBidi"/>
      <w:color w:val="5F071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34540"/>
    <w:rPr>
      <w:rFonts w:asciiTheme="majorHAnsi" w:eastAsiaTheme="majorEastAsia" w:hAnsiTheme="majorHAnsi" w:cstheme="majorBidi"/>
      <w:i/>
      <w:iCs/>
      <w:color w:val="8F0B19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14E"/>
    <w:rPr>
      <w:rFonts w:asciiTheme="majorHAnsi" w:eastAsiaTheme="majorEastAsia" w:hAnsiTheme="majorHAnsi" w:cstheme="majorBidi"/>
      <w:color w:val="8F0B19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E450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4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ity bran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00F22"/>
      </a:accent1>
      <a:accent2>
        <a:srgbClr val="E55302"/>
      </a:accent2>
      <a:accent3>
        <a:srgbClr val="F76600"/>
      </a:accent3>
      <a:accent4>
        <a:srgbClr val="6C953C"/>
      </a:accent4>
      <a:accent5>
        <a:srgbClr val="00759B"/>
      </a:accent5>
      <a:accent6>
        <a:srgbClr val="8F2B8C"/>
      </a:accent6>
      <a:hlink>
        <a:srgbClr val="0563C1"/>
      </a:hlink>
      <a:folHlink>
        <a:srgbClr val="954F72"/>
      </a:folHlink>
    </a:clrScheme>
    <a:fontScheme name="City bran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279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Anniversary Date Aug 2024</dc:title>
  <dc:subject>
  </dc:subject>
  <dc:creator>Lord, Rowan</dc:creator>
  <cp:keywords>
  </cp:keywords>
  <dc:description>
  </dc:description>
  <cp:lastModifiedBy>Cara Wright</cp:lastModifiedBy>
  <cp:revision>5</cp:revision>
  <dcterms:created xsi:type="dcterms:W3CDTF">2024-07-19T11:26:00Z</dcterms:created>
  <dcterms:modified xsi:type="dcterms:W3CDTF">2024-08-14T18:01:06Z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c24981-b6df-48f8-949b-0896357b9b03_Enabled">
    <vt:lpwstr>true</vt:lpwstr>
  </property>
  <property fmtid="{D5CDD505-2E9C-101B-9397-08002B2CF9AE}" pid="3" name="MSIP_Label_06c24981-b6df-48f8-949b-0896357b9b03_SetDate">
    <vt:lpwstr>2021-09-09T14:29:13Z</vt:lpwstr>
  </property>
  <property fmtid="{D5CDD505-2E9C-101B-9397-08002B2CF9AE}" pid="4" name="MSIP_Label_06c24981-b6df-48f8-949b-0896357b9b03_Method">
    <vt:lpwstr>Privileged</vt:lpwstr>
  </property>
  <property fmtid="{D5CDD505-2E9C-101B-9397-08002B2CF9AE}" pid="5" name="MSIP_Label_06c24981-b6df-48f8-949b-0896357b9b03_Name">
    <vt:lpwstr>Official</vt:lpwstr>
  </property>
  <property fmtid="{D5CDD505-2E9C-101B-9397-08002B2CF9AE}" pid="6" name="MSIP_Label_06c24981-b6df-48f8-949b-0896357b9b03_SiteId">
    <vt:lpwstr>dd615949-5bd0-4da0-ac52-28ef8d336373</vt:lpwstr>
  </property>
  <property fmtid="{D5CDD505-2E9C-101B-9397-08002B2CF9AE}" pid="7" name="MSIP_Label_06c24981-b6df-48f8-949b-0896357b9b03_ActionId">
    <vt:lpwstr>eb549297-f392-479c-ab3a-d4defb4ecec0</vt:lpwstr>
  </property>
  <property fmtid="{D5CDD505-2E9C-101B-9397-08002B2CF9AE}" pid="8" name="MSIP_Label_06c24981-b6df-48f8-949b-0896357b9b03_ContentBits">
    <vt:lpwstr>0</vt:lpwstr>
  </property>
  <property fmtid="{D5CDD505-2E9C-101B-9397-08002B2CF9AE}" pid="9" name="GrammarlyDocumentId">
    <vt:lpwstr>c65b1be05cd571f685b4578c2a58af85688bad59ff02f027d1b8ad6ee4e89f3d</vt:lpwstr>
  </property>
</Properties>
</file>